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72" w:rsidRDefault="00FA45F5" w:rsidP="00FA45F5">
      <w:pPr>
        <w:pStyle w:val="a3"/>
        <w:rPr>
          <w:b/>
          <w:sz w:val="28"/>
          <w:szCs w:val="28"/>
          <w:lang w:val="uk-UA"/>
        </w:rPr>
      </w:pPr>
      <w:bookmarkStart w:id="0" w:name="_GoBack"/>
      <w:bookmarkEnd w:id="0"/>
      <w:r w:rsidRPr="00FA45F5">
        <w:rPr>
          <w:sz w:val="24"/>
          <w:szCs w:val="24"/>
          <w:lang w:val="ru-RU"/>
        </w:rPr>
        <w:t xml:space="preserve">                                    </w:t>
      </w:r>
      <w:r w:rsidR="006359C9" w:rsidRPr="00D60191">
        <w:rPr>
          <w:b/>
          <w:sz w:val="28"/>
          <w:szCs w:val="28"/>
          <w:lang w:val="uk-UA"/>
        </w:rPr>
        <w:t xml:space="preserve">Примітки до </w:t>
      </w:r>
      <w:r w:rsidR="00911072">
        <w:rPr>
          <w:b/>
          <w:sz w:val="28"/>
          <w:szCs w:val="28"/>
          <w:lang w:val="uk-UA"/>
        </w:rPr>
        <w:t xml:space="preserve"> пер</w:t>
      </w:r>
      <w:r w:rsidR="00A96533">
        <w:rPr>
          <w:b/>
          <w:sz w:val="28"/>
          <w:szCs w:val="28"/>
          <w:lang w:val="uk-UA"/>
        </w:rPr>
        <w:t>ш</w:t>
      </w:r>
      <w:r w:rsidR="00911072">
        <w:rPr>
          <w:b/>
          <w:sz w:val="28"/>
          <w:szCs w:val="28"/>
          <w:lang w:val="uk-UA"/>
        </w:rPr>
        <w:t xml:space="preserve">ої </w:t>
      </w:r>
      <w:r w:rsidR="006359C9" w:rsidRPr="00D60191">
        <w:rPr>
          <w:b/>
          <w:sz w:val="28"/>
          <w:szCs w:val="28"/>
          <w:lang w:val="uk-UA"/>
        </w:rPr>
        <w:t xml:space="preserve">фінансової звітності станом </w:t>
      </w:r>
    </w:p>
    <w:p w:rsidR="006359C9" w:rsidRPr="00D60191" w:rsidRDefault="006359C9" w:rsidP="00F02585">
      <w:pPr>
        <w:pStyle w:val="a3"/>
        <w:ind w:firstLine="567"/>
        <w:jc w:val="center"/>
        <w:rPr>
          <w:b/>
          <w:sz w:val="28"/>
          <w:szCs w:val="28"/>
          <w:lang w:val="uk-UA"/>
        </w:rPr>
      </w:pPr>
      <w:r w:rsidRPr="00D60191">
        <w:rPr>
          <w:b/>
          <w:sz w:val="28"/>
          <w:szCs w:val="28"/>
          <w:lang w:val="uk-UA"/>
        </w:rPr>
        <w:t>на 31 грудня 20</w:t>
      </w:r>
      <w:r w:rsidR="006045E1">
        <w:rPr>
          <w:b/>
          <w:sz w:val="28"/>
          <w:szCs w:val="28"/>
          <w:lang w:val="uk-UA"/>
        </w:rPr>
        <w:t>20</w:t>
      </w:r>
      <w:r w:rsidRPr="00D60191">
        <w:rPr>
          <w:b/>
          <w:sz w:val="28"/>
          <w:szCs w:val="28"/>
          <w:lang w:val="uk-UA"/>
        </w:rPr>
        <w:t xml:space="preserve"> року</w:t>
      </w:r>
    </w:p>
    <w:p w:rsidR="006359C9" w:rsidRPr="00911072" w:rsidRDefault="00911072" w:rsidP="00F02585">
      <w:pPr>
        <w:pStyle w:val="a3"/>
        <w:ind w:firstLine="567"/>
        <w:jc w:val="center"/>
        <w:rPr>
          <w:b/>
          <w:sz w:val="24"/>
          <w:szCs w:val="24"/>
          <w:lang w:val="uk-UA"/>
        </w:rPr>
      </w:pPr>
      <w:r w:rsidRPr="00911072">
        <w:rPr>
          <w:b/>
          <w:sz w:val="24"/>
          <w:szCs w:val="24"/>
          <w:lang w:val="uk-UA"/>
        </w:rPr>
        <w:t>ТОВ «ТАЛЬНІВСЬКИЙ ЩЕБЗАВОД»</w:t>
      </w:r>
    </w:p>
    <w:p w:rsidR="006359C9" w:rsidRPr="00F02585" w:rsidRDefault="006359C9" w:rsidP="00F02585">
      <w:pPr>
        <w:pStyle w:val="a3"/>
        <w:ind w:firstLine="567"/>
        <w:jc w:val="both"/>
        <w:rPr>
          <w:sz w:val="24"/>
          <w:szCs w:val="24"/>
          <w:lang w:val="uk-UA"/>
        </w:rPr>
      </w:pPr>
    </w:p>
    <w:p w:rsidR="006359C9" w:rsidRPr="001E4694" w:rsidRDefault="00911072" w:rsidP="00911072">
      <w:pPr>
        <w:pStyle w:val="a3"/>
        <w:ind w:firstLine="567"/>
        <w:jc w:val="center"/>
        <w:rPr>
          <w:b/>
          <w:sz w:val="24"/>
          <w:szCs w:val="24"/>
          <w:lang w:val="uk-UA"/>
        </w:rPr>
      </w:pPr>
      <w:r>
        <w:rPr>
          <w:b/>
          <w:sz w:val="24"/>
          <w:szCs w:val="24"/>
          <w:lang w:val="uk-UA"/>
        </w:rPr>
        <w:t>1.Загальні положення</w:t>
      </w:r>
    </w:p>
    <w:p w:rsidR="001E4694" w:rsidRPr="00D03DF4" w:rsidRDefault="001E4694" w:rsidP="00D03DF4">
      <w:pPr>
        <w:pStyle w:val="a3"/>
        <w:ind w:firstLine="567"/>
        <w:jc w:val="both"/>
        <w:rPr>
          <w:sz w:val="24"/>
          <w:szCs w:val="24"/>
          <w:lang w:val="uk-UA"/>
        </w:rPr>
      </w:pPr>
    </w:p>
    <w:p w:rsidR="003C690F" w:rsidRPr="005140D3" w:rsidRDefault="003C690F" w:rsidP="00233B9F">
      <w:pPr>
        <w:pStyle w:val="a3"/>
        <w:ind w:firstLine="567"/>
        <w:jc w:val="both"/>
        <w:rPr>
          <w:rStyle w:val="FontStyle86"/>
          <w:rFonts w:ascii="Times New Roman" w:hAnsi="Times New Roman" w:cs="Times New Roman"/>
          <w:b w:val="0"/>
          <w:sz w:val="24"/>
          <w:szCs w:val="24"/>
          <w:lang w:val="uk-UA"/>
        </w:rPr>
      </w:pPr>
      <w:r w:rsidRPr="005140D3">
        <w:rPr>
          <w:sz w:val="24"/>
          <w:szCs w:val="24"/>
          <w:lang w:val="uk-UA"/>
        </w:rPr>
        <w:t>Товариств</w:t>
      </w:r>
      <w:r w:rsidR="006479D4" w:rsidRPr="00A96533">
        <w:rPr>
          <w:sz w:val="24"/>
          <w:szCs w:val="24"/>
          <w:lang w:val="uk-UA"/>
        </w:rPr>
        <w:t>о</w:t>
      </w:r>
      <w:r w:rsidRPr="005140D3">
        <w:rPr>
          <w:sz w:val="24"/>
          <w:szCs w:val="24"/>
          <w:lang w:val="uk-UA"/>
        </w:rPr>
        <w:t xml:space="preserve"> з обмеженою відповідальністю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створено шляхом перетворення Закритого акціонерного товариства </w:t>
      </w:r>
      <w:r w:rsidRPr="005140D3">
        <w:rPr>
          <w:caps/>
          <w:sz w:val="24"/>
          <w:szCs w:val="24"/>
          <w:lang w:val="uk-UA"/>
        </w:rPr>
        <w:t>«</w:t>
      </w:r>
      <w:r w:rsidRPr="005140D3">
        <w:rPr>
          <w:sz w:val="24"/>
          <w:szCs w:val="24"/>
          <w:lang w:val="uk-UA"/>
        </w:rPr>
        <w:t>ТАЛЬНІВСЬКИЙ ЩЕБЗАВОД</w:t>
      </w:r>
      <w:r w:rsidRPr="005140D3">
        <w:rPr>
          <w:rStyle w:val="FontStyle100"/>
          <w:rFonts w:ascii="Times New Roman" w:hAnsi="Times New Roman" w:cs="Times New Roman"/>
          <w:sz w:val="24"/>
          <w:szCs w:val="24"/>
          <w:lang w:val="uk-UA"/>
        </w:rPr>
        <w:t>»,</w:t>
      </w:r>
      <w:r w:rsidRPr="005140D3">
        <w:rPr>
          <w:sz w:val="24"/>
          <w:szCs w:val="24"/>
          <w:lang w:val="uk-UA"/>
        </w:rPr>
        <w:t xml:space="preserve"> згідно Протоколу №</w:t>
      </w:r>
      <w:r w:rsidR="006045E1">
        <w:rPr>
          <w:sz w:val="24"/>
          <w:szCs w:val="24"/>
          <w:lang w:val="uk-UA"/>
        </w:rPr>
        <w:t xml:space="preserve"> </w:t>
      </w:r>
      <w:r w:rsidRPr="005140D3">
        <w:rPr>
          <w:sz w:val="24"/>
          <w:szCs w:val="24"/>
          <w:lang w:val="uk-UA"/>
        </w:rPr>
        <w:t xml:space="preserve">1 від 28.04.2011 року, (ТОВ «ТАЛЬНІВСЬКИЙ ЩЕБЗАВОД»). </w:t>
      </w:r>
    </w:p>
    <w:p w:rsidR="0059209F" w:rsidRPr="005140D3" w:rsidRDefault="0059209F" w:rsidP="00233B9F">
      <w:pPr>
        <w:pStyle w:val="a3"/>
        <w:ind w:firstLine="567"/>
        <w:jc w:val="both"/>
        <w:rPr>
          <w:sz w:val="24"/>
          <w:szCs w:val="24"/>
          <w:lang w:val="uk-UA"/>
        </w:rPr>
      </w:pPr>
      <w:r w:rsidRPr="005140D3">
        <w:rPr>
          <w:sz w:val="24"/>
          <w:szCs w:val="24"/>
          <w:lang w:val="uk-UA"/>
        </w:rPr>
        <w:t xml:space="preserve">Код ЄДРПОУ </w:t>
      </w:r>
      <w:r w:rsidR="003C690F" w:rsidRPr="005140D3">
        <w:rPr>
          <w:sz w:val="24"/>
          <w:szCs w:val="24"/>
          <w:lang w:val="uk-UA"/>
        </w:rPr>
        <w:t>01375038</w:t>
      </w:r>
      <w:r w:rsidRPr="005140D3">
        <w:rPr>
          <w:sz w:val="24"/>
          <w:szCs w:val="24"/>
          <w:lang w:val="uk-UA"/>
        </w:rPr>
        <w:t>.</w:t>
      </w:r>
    </w:p>
    <w:p w:rsidR="0059209F" w:rsidRPr="005140D3" w:rsidRDefault="009775DF" w:rsidP="00233B9F">
      <w:pPr>
        <w:pStyle w:val="a3"/>
        <w:ind w:firstLine="567"/>
        <w:jc w:val="both"/>
        <w:rPr>
          <w:sz w:val="24"/>
          <w:szCs w:val="24"/>
          <w:lang w:val="uk-UA"/>
        </w:rPr>
      </w:pPr>
      <w:r w:rsidRPr="005140D3">
        <w:rPr>
          <w:sz w:val="24"/>
          <w:szCs w:val="24"/>
          <w:lang w:val="uk-UA"/>
        </w:rPr>
        <w:t>М</w:t>
      </w:r>
      <w:r w:rsidR="0059209F" w:rsidRPr="005140D3">
        <w:rPr>
          <w:sz w:val="24"/>
          <w:szCs w:val="24"/>
          <w:lang w:val="uk-UA"/>
        </w:rPr>
        <w:t xml:space="preserve">ісцезнаходження : </w:t>
      </w:r>
      <w:r w:rsidR="003C690F" w:rsidRPr="005140D3">
        <w:rPr>
          <w:sz w:val="24"/>
          <w:szCs w:val="24"/>
          <w:lang w:val="uk-UA"/>
        </w:rPr>
        <w:t xml:space="preserve">20400, Черкаська обл., </w:t>
      </w:r>
      <w:proofErr w:type="spellStart"/>
      <w:r w:rsidR="003C690F" w:rsidRPr="005140D3">
        <w:rPr>
          <w:sz w:val="24"/>
          <w:szCs w:val="24"/>
          <w:lang w:val="uk-UA"/>
        </w:rPr>
        <w:t>Тальнівський</w:t>
      </w:r>
      <w:proofErr w:type="spellEnd"/>
      <w:r w:rsidR="003C690F" w:rsidRPr="005140D3">
        <w:rPr>
          <w:sz w:val="24"/>
          <w:szCs w:val="24"/>
          <w:lang w:val="uk-UA"/>
        </w:rPr>
        <w:t xml:space="preserve"> район, місто Тальне, ВУЛИЦЯ КАР'ЄРНА, будинок 1</w:t>
      </w:r>
      <w:r w:rsidR="0059209F" w:rsidRPr="005140D3">
        <w:rPr>
          <w:sz w:val="24"/>
          <w:szCs w:val="24"/>
          <w:lang w:val="uk-UA"/>
        </w:rPr>
        <w:t>.</w:t>
      </w:r>
    </w:p>
    <w:p w:rsidR="006359C9" w:rsidRPr="005140D3" w:rsidRDefault="003D2B4E" w:rsidP="00233B9F">
      <w:pPr>
        <w:pStyle w:val="a3"/>
        <w:ind w:firstLine="567"/>
        <w:jc w:val="both"/>
        <w:rPr>
          <w:sz w:val="24"/>
          <w:szCs w:val="24"/>
          <w:lang w:val="uk-UA"/>
        </w:rPr>
      </w:pPr>
      <w:r w:rsidRPr="005140D3">
        <w:rPr>
          <w:sz w:val="24"/>
          <w:szCs w:val="24"/>
          <w:lang w:val="uk-UA"/>
        </w:rPr>
        <w:t>О</w:t>
      </w:r>
      <w:r w:rsidR="006359C9" w:rsidRPr="005140D3">
        <w:rPr>
          <w:sz w:val="24"/>
          <w:szCs w:val="24"/>
          <w:lang w:val="uk-UA"/>
        </w:rPr>
        <w:t xml:space="preserve">стання редакція Статуту Товариства від </w:t>
      </w:r>
      <w:r w:rsidR="00D403F4" w:rsidRPr="005140D3">
        <w:rPr>
          <w:sz w:val="24"/>
          <w:szCs w:val="24"/>
          <w:lang w:val="uk-UA"/>
        </w:rPr>
        <w:t>0</w:t>
      </w:r>
      <w:r w:rsidR="005140D3" w:rsidRPr="005140D3">
        <w:rPr>
          <w:sz w:val="24"/>
          <w:szCs w:val="24"/>
          <w:lang w:val="uk-UA"/>
        </w:rPr>
        <w:t>3</w:t>
      </w:r>
      <w:r w:rsidR="006359C9" w:rsidRPr="005140D3">
        <w:rPr>
          <w:sz w:val="24"/>
          <w:szCs w:val="24"/>
          <w:lang w:val="uk-UA"/>
        </w:rPr>
        <w:t>.</w:t>
      </w:r>
      <w:r w:rsidR="00D403F4" w:rsidRPr="005140D3">
        <w:rPr>
          <w:sz w:val="24"/>
          <w:szCs w:val="24"/>
          <w:lang w:val="uk-UA"/>
        </w:rPr>
        <w:t>0</w:t>
      </w:r>
      <w:r w:rsidR="005140D3" w:rsidRPr="005140D3">
        <w:rPr>
          <w:sz w:val="24"/>
          <w:szCs w:val="24"/>
          <w:lang w:val="uk-UA"/>
        </w:rPr>
        <w:t>4</w:t>
      </w:r>
      <w:r w:rsidR="006359C9" w:rsidRPr="005140D3">
        <w:rPr>
          <w:sz w:val="24"/>
          <w:szCs w:val="24"/>
          <w:lang w:val="uk-UA"/>
        </w:rPr>
        <w:t>.201</w:t>
      </w:r>
      <w:r w:rsidR="005140D3" w:rsidRPr="005140D3">
        <w:rPr>
          <w:sz w:val="24"/>
          <w:szCs w:val="24"/>
          <w:lang w:val="uk-UA"/>
        </w:rPr>
        <w:t>5</w:t>
      </w:r>
      <w:r w:rsidR="006359C9" w:rsidRPr="005140D3">
        <w:rPr>
          <w:sz w:val="24"/>
          <w:szCs w:val="24"/>
          <w:lang w:val="uk-UA"/>
        </w:rPr>
        <w:t xml:space="preserve"> року</w:t>
      </w:r>
      <w:r w:rsidRPr="005140D3">
        <w:rPr>
          <w:sz w:val="24"/>
          <w:szCs w:val="24"/>
          <w:lang w:val="uk-UA"/>
        </w:rPr>
        <w:t xml:space="preserve">, затверджена Загальними зборами учасників, </w:t>
      </w:r>
      <w:r w:rsidR="005140D3" w:rsidRPr="005140D3">
        <w:rPr>
          <w:sz w:val="24"/>
          <w:szCs w:val="24"/>
          <w:lang w:val="uk-UA"/>
        </w:rPr>
        <w:t>П</w:t>
      </w:r>
      <w:r w:rsidRPr="005140D3">
        <w:rPr>
          <w:sz w:val="24"/>
          <w:szCs w:val="24"/>
          <w:lang w:val="uk-UA"/>
        </w:rPr>
        <w:t xml:space="preserve">ротокол № </w:t>
      </w:r>
      <w:r w:rsidR="00450753">
        <w:rPr>
          <w:sz w:val="24"/>
          <w:szCs w:val="24"/>
          <w:lang w:val="uk-UA"/>
        </w:rPr>
        <w:t>5</w:t>
      </w:r>
      <w:r w:rsidR="006045E1">
        <w:rPr>
          <w:sz w:val="24"/>
          <w:szCs w:val="24"/>
          <w:lang w:val="uk-UA"/>
        </w:rPr>
        <w:t xml:space="preserve"> </w:t>
      </w:r>
      <w:r w:rsidR="00450753">
        <w:rPr>
          <w:sz w:val="24"/>
          <w:szCs w:val="24"/>
          <w:lang w:val="uk-UA"/>
        </w:rPr>
        <w:t>від 19</w:t>
      </w:r>
      <w:r w:rsidR="005140D3" w:rsidRPr="005140D3">
        <w:rPr>
          <w:sz w:val="24"/>
          <w:szCs w:val="24"/>
          <w:lang w:val="uk-UA"/>
        </w:rPr>
        <w:t>.0</w:t>
      </w:r>
      <w:r w:rsidR="00450753" w:rsidRPr="00450753">
        <w:rPr>
          <w:sz w:val="24"/>
          <w:szCs w:val="24"/>
          <w:lang w:val="ru-RU"/>
        </w:rPr>
        <w:t>9</w:t>
      </w:r>
      <w:r w:rsidR="005140D3" w:rsidRPr="005140D3">
        <w:rPr>
          <w:sz w:val="24"/>
          <w:szCs w:val="24"/>
          <w:lang w:val="uk-UA"/>
        </w:rPr>
        <w:t>.201</w:t>
      </w:r>
      <w:r w:rsidR="00450753" w:rsidRPr="00450753">
        <w:rPr>
          <w:sz w:val="24"/>
          <w:szCs w:val="24"/>
          <w:lang w:val="ru-RU"/>
        </w:rPr>
        <w:t>9</w:t>
      </w:r>
      <w:r w:rsidR="005140D3" w:rsidRPr="005140D3">
        <w:rPr>
          <w:sz w:val="24"/>
          <w:szCs w:val="24"/>
          <w:lang w:val="uk-UA"/>
        </w:rPr>
        <w:t xml:space="preserve"> року</w:t>
      </w:r>
      <w:r w:rsidRPr="005140D3">
        <w:rPr>
          <w:sz w:val="24"/>
          <w:szCs w:val="24"/>
          <w:lang w:val="uk-UA"/>
        </w:rPr>
        <w:t>.</w:t>
      </w:r>
    </w:p>
    <w:p w:rsidR="001E4694" w:rsidRPr="005140D3" w:rsidRDefault="001E4694" w:rsidP="00233B9F">
      <w:pPr>
        <w:pStyle w:val="a3"/>
        <w:ind w:firstLine="567"/>
        <w:jc w:val="both"/>
        <w:rPr>
          <w:sz w:val="24"/>
          <w:szCs w:val="24"/>
          <w:lang w:val="uk-UA"/>
        </w:rPr>
      </w:pPr>
    </w:p>
    <w:p w:rsidR="006359C9" w:rsidRPr="005140D3" w:rsidRDefault="006359C9" w:rsidP="00233B9F">
      <w:pPr>
        <w:pStyle w:val="a3"/>
        <w:ind w:firstLine="567"/>
        <w:jc w:val="both"/>
        <w:rPr>
          <w:sz w:val="24"/>
          <w:szCs w:val="24"/>
          <w:lang w:val="uk-UA"/>
        </w:rPr>
      </w:pPr>
      <w:r w:rsidRPr="005140D3">
        <w:rPr>
          <w:sz w:val="24"/>
          <w:szCs w:val="24"/>
          <w:lang w:val="uk-UA"/>
        </w:rPr>
        <w:t>Протягом 20</w:t>
      </w:r>
      <w:r w:rsidR="006045E1">
        <w:rPr>
          <w:sz w:val="24"/>
          <w:szCs w:val="24"/>
          <w:lang w:val="uk-UA"/>
        </w:rPr>
        <w:t>20</w:t>
      </w:r>
      <w:r w:rsidRPr="005140D3">
        <w:rPr>
          <w:sz w:val="24"/>
          <w:szCs w:val="24"/>
          <w:lang w:val="uk-UA"/>
        </w:rPr>
        <w:t xml:space="preserve"> року Товариство  здійснювало фінансово-господарську діяльність та працювало виключно в межах законодавства України. Основний вид діяльності Товариства </w:t>
      </w:r>
      <w:r w:rsidR="005140D3" w:rsidRPr="005140D3">
        <w:rPr>
          <w:sz w:val="24"/>
          <w:szCs w:val="24"/>
          <w:lang w:val="uk-UA"/>
        </w:rPr>
        <w:t>(Код КВЕД 08.11) Добування декоративного та будівельного каменю, вапняку, гіпсу, крейди та глинистого сланцю.</w:t>
      </w:r>
    </w:p>
    <w:p w:rsidR="005140D3" w:rsidRPr="005140D3" w:rsidRDefault="005140D3" w:rsidP="00233B9F">
      <w:pPr>
        <w:ind w:firstLine="567"/>
        <w:jc w:val="both"/>
        <w:rPr>
          <w:sz w:val="24"/>
          <w:szCs w:val="24"/>
          <w:lang w:val="uk-UA"/>
        </w:rPr>
      </w:pPr>
      <w:r w:rsidRPr="005140D3">
        <w:rPr>
          <w:sz w:val="24"/>
          <w:szCs w:val="24"/>
          <w:lang w:val="uk-UA"/>
        </w:rPr>
        <w:t>Товариство в 20</w:t>
      </w:r>
      <w:r w:rsidR="006045E1">
        <w:rPr>
          <w:sz w:val="24"/>
          <w:szCs w:val="24"/>
          <w:lang w:val="uk-UA"/>
        </w:rPr>
        <w:t>20</w:t>
      </w:r>
      <w:r w:rsidRPr="005140D3">
        <w:rPr>
          <w:sz w:val="24"/>
          <w:szCs w:val="24"/>
          <w:lang w:val="uk-UA"/>
        </w:rPr>
        <w:t xml:space="preserve"> році займалось видобування будівельного каменю, а саме, граніту </w:t>
      </w:r>
      <w:proofErr w:type="spellStart"/>
      <w:r w:rsidRPr="005140D3">
        <w:rPr>
          <w:sz w:val="24"/>
          <w:szCs w:val="24"/>
          <w:lang w:val="uk-UA"/>
        </w:rPr>
        <w:t>Тальнівського</w:t>
      </w:r>
      <w:proofErr w:type="spellEnd"/>
      <w:r w:rsidRPr="005140D3">
        <w:rPr>
          <w:sz w:val="24"/>
          <w:szCs w:val="24"/>
          <w:lang w:val="uk-UA"/>
        </w:rPr>
        <w:t xml:space="preserve">  родовища, виготовленням гранітної продукції, як  то щебеню, відсіву, буту та оптовою торгівлею власною готової продукції на ринку України.</w:t>
      </w:r>
    </w:p>
    <w:p w:rsidR="005140D3" w:rsidRDefault="005140D3" w:rsidP="00233B9F">
      <w:pPr>
        <w:pStyle w:val="a3"/>
        <w:ind w:firstLine="567"/>
        <w:jc w:val="both"/>
        <w:rPr>
          <w:sz w:val="24"/>
          <w:szCs w:val="24"/>
          <w:lang w:val="uk-UA"/>
        </w:rPr>
      </w:pPr>
      <w:r w:rsidRPr="005140D3">
        <w:rPr>
          <w:sz w:val="24"/>
          <w:szCs w:val="24"/>
          <w:lang w:val="uk-UA"/>
        </w:rPr>
        <w:t xml:space="preserve">ТОВ «ТАЛЬНІВСЬКИЙ ЩЕБЗАВОД» має Спеціальний дозвіл на користування надрами, </w:t>
      </w:r>
      <w:r w:rsidR="008C70E0">
        <w:rPr>
          <w:sz w:val="24"/>
          <w:szCs w:val="24"/>
          <w:lang w:val="uk-UA"/>
        </w:rPr>
        <w:t xml:space="preserve">реєстраційний </w:t>
      </w:r>
      <w:r w:rsidRPr="005140D3">
        <w:rPr>
          <w:sz w:val="24"/>
          <w:szCs w:val="24"/>
          <w:lang w:val="uk-UA"/>
        </w:rPr>
        <w:t>№178 від 29 липня 1994 року, виданий Державною службою геології та надр України згідно наказу від 17.04.2014 р №</w:t>
      </w:r>
      <w:r w:rsidR="006045E1">
        <w:rPr>
          <w:sz w:val="24"/>
          <w:szCs w:val="24"/>
          <w:lang w:val="uk-UA"/>
        </w:rPr>
        <w:t xml:space="preserve"> </w:t>
      </w:r>
      <w:r w:rsidRPr="005140D3">
        <w:rPr>
          <w:sz w:val="24"/>
          <w:szCs w:val="24"/>
          <w:lang w:val="uk-UA"/>
        </w:rPr>
        <w:t xml:space="preserve">120, </w:t>
      </w:r>
      <w:proofErr w:type="spellStart"/>
      <w:r w:rsidRPr="005140D3">
        <w:rPr>
          <w:sz w:val="24"/>
          <w:szCs w:val="24"/>
          <w:lang w:val="uk-UA"/>
        </w:rPr>
        <w:t>Тальнівське</w:t>
      </w:r>
      <w:proofErr w:type="spellEnd"/>
      <w:r w:rsidRPr="005140D3">
        <w:rPr>
          <w:sz w:val="24"/>
          <w:szCs w:val="24"/>
          <w:lang w:val="uk-UA"/>
        </w:rPr>
        <w:t xml:space="preserve"> родовище, дійсний до 17.04.2034р. </w:t>
      </w:r>
    </w:p>
    <w:p w:rsidR="005140D3" w:rsidRDefault="005140D3" w:rsidP="00233B9F">
      <w:pPr>
        <w:pStyle w:val="a3"/>
        <w:ind w:firstLine="567"/>
        <w:jc w:val="both"/>
        <w:rPr>
          <w:sz w:val="24"/>
          <w:szCs w:val="24"/>
          <w:lang w:val="uk-UA"/>
        </w:rPr>
      </w:pPr>
      <w:r>
        <w:rPr>
          <w:sz w:val="24"/>
          <w:szCs w:val="24"/>
          <w:lang w:val="uk-UA"/>
        </w:rPr>
        <w:t>Вид користування надрами- видобування.</w:t>
      </w:r>
    </w:p>
    <w:p w:rsidR="00C93058" w:rsidRPr="00847096" w:rsidRDefault="005140D3" w:rsidP="00233B9F">
      <w:pPr>
        <w:pStyle w:val="a3"/>
        <w:ind w:firstLine="567"/>
        <w:jc w:val="both"/>
        <w:rPr>
          <w:sz w:val="24"/>
          <w:szCs w:val="24"/>
          <w:lang w:val="uk-UA"/>
        </w:rPr>
      </w:pPr>
      <w:r>
        <w:rPr>
          <w:sz w:val="24"/>
          <w:szCs w:val="24"/>
          <w:lang w:val="uk-UA"/>
        </w:rPr>
        <w:t>Мет</w:t>
      </w:r>
      <w:r w:rsidR="008C70E0">
        <w:rPr>
          <w:sz w:val="24"/>
          <w:szCs w:val="24"/>
          <w:lang w:val="uk-UA"/>
        </w:rPr>
        <w:t>а</w:t>
      </w:r>
      <w:r>
        <w:rPr>
          <w:sz w:val="24"/>
          <w:szCs w:val="24"/>
          <w:lang w:val="uk-UA"/>
        </w:rPr>
        <w:t xml:space="preserve"> користування надрами:</w:t>
      </w:r>
      <w:r w:rsidR="00847096">
        <w:rPr>
          <w:sz w:val="24"/>
          <w:szCs w:val="24"/>
          <w:lang w:val="uk-UA"/>
        </w:rPr>
        <w:t xml:space="preserve"> </w:t>
      </w:r>
      <w:r>
        <w:rPr>
          <w:sz w:val="24"/>
          <w:szCs w:val="24"/>
          <w:lang w:val="uk-UA"/>
        </w:rPr>
        <w:t xml:space="preserve">видобування кристалічних порід, придатних для виробництва </w:t>
      </w:r>
      <w:r w:rsidRPr="00847096">
        <w:rPr>
          <w:sz w:val="24"/>
          <w:szCs w:val="24"/>
          <w:lang w:val="uk-UA"/>
        </w:rPr>
        <w:t>щебеню будівельного та каменю будівельного.</w:t>
      </w:r>
      <w:r w:rsidR="00847096">
        <w:rPr>
          <w:sz w:val="24"/>
          <w:szCs w:val="24"/>
          <w:lang w:val="uk-UA"/>
        </w:rPr>
        <w:t xml:space="preserve"> </w:t>
      </w:r>
    </w:p>
    <w:p w:rsidR="008C70E0" w:rsidRPr="00847096" w:rsidRDefault="008C70E0" w:rsidP="00233B9F">
      <w:pPr>
        <w:pStyle w:val="a3"/>
        <w:ind w:firstLine="567"/>
        <w:jc w:val="both"/>
        <w:rPr>
          <w:sz w:val="24"/>
          <w:szCs w:val="24"/>
          <w:lang w:val="uk-UA"/>
        </w:rPr>
      </w:pPr>
      <w:r w:rsidRPr="00847096">
        <w:rPr>
          <w:sz w:val="24"/>
          <w:szCs w:val="24"/>
          <w:lang w:val="uk-UA"/>
        </w:rPr>
        <w:t xml:space="preserve">Метою </w:t>
      </w:r>
      <w:proofErr w:type="spellStart"/>
      <w:r w:rsidRPr="00847096">
        <w:rPr>
          <w:sz w:val="24"/>
          <w:szCs w:val="24"/>
          <w:lang w:val="uk-UA"/>
        </w:rPr>
        <w:t>дiяльностi</w:t>
      </w:r>
      <w:proofErr w:type="spellEnd"/>
      <w:r w:rsidRPr="00847096">
        <w:rPr>
          <w:sz w:val="24"/>
          <w:szCs w:val="24"/>
          <w:lang w:val="uk-UA"/>
        </w:rPr>
        <w:t xml:space="preserve"> Товариства є одержання прибутку в результаті здійснення виробничої, комерційної, посередницької та іншої </w:t>
      </w:r>
      <w:proofErr w:type="spellStart"/>
      <w:r w:rsidRPr="00847096">
        <w:rPr>
          <w:sz w:val="24"/>
          <w:szCs w:val="24"/>
          <w:lang w:val="uk-UA"/>
        </w:rPr>
        <w:t>дiяльностi</w:t>
      </w:r>
      <w:proofErr w:type="spellEnd"/>
      <w:r w:rsidRPr="00847096">
        <w:rPr>
          <w:sz w:val="24"/>
          <w:szCs w:val="24"/>
          <w:lang w:val="uk-UA"/>
        </w:rPr>
        <w:t>, в порядку та за умов визначених чинним законодавством i Статутом, а також наступний розподіл цього прибутку між акціонерами.</w:t>
      </w:r>
    </w:p>
    <w:p w:rsidR="008C70E0" w:rsidRPr="00847096" w:rsidRDefault="008C70E0" w:rsidP="00233B9F">
      <w:pPr>
        <w:ind w:firstLine="567"/>
        <w:jc w:val="both"/>
        <w:rPr>
          <w:sz w:val="24"/>
          <w:szCs w:val="24"/>
          <w:lang w:val="uk-UA"/>
        </w:rPr>
      </w:pPr>
      <w:r w:rsidRPr="00847096">
        <w:rPr>
          <w:sz w:val="24"/>
          <w:szCs w:val="24"/>
          <w:lang w:val="uk-UA"/>
        </w:rPr>
        <w:t>Середня кількість працівників товариств</w:t>
      </w:r>
      <w:r w:rsidR="006479D4">
        <w:rPr>
          <w:sz w:val="24"/>
          <w:szCs w:val="24"/>
          <w:lang w:val="uk-UA"/>
        </w:rPr>
        <w:t>а на кінець 20</w:t>
      </w:r>
      <w:r w:rsidR="006045E1">
        <w:rPr>
          <w:sz w:val="24"/>
          <w:szCs w:val="24"/>
          <w:lang w:val="uk-UA"/>
        </w:rPr>
        <w:t>20</w:t>
      </w:r>
      <w:r w:rsidR="006479D4">
        <w:rPr>
          <w:sz w:val="24"/>
          <w:szCs w:val="24"/>
          <w:lang w:val="uk-UA"/>
        </w:rPr>
        <w:t xml:space="preserve"> р. становила </w:t>
      </w:r>
      <w:r w:rsidR="006045E1">
        <w:rPr>
          <w:sz w:val="24"/>
          <w:szCs w:val="24"/>
          <w:lang w:val="uk-UA"/>
        </w:rPr>
        <w:t>142</w:t>
      </w:r>
      <w:r w:rsidRPr="00847096">
        <w:rPr>
          <w:sz w:val="24"/>
          <w:szCs w:val="24"/>
          <w:lang w:val="uk-UA"/>
        </w:rPr>
        <w:t xml:space="preserve"> чол.</w:t>
      </w:r>
    </w:p>
    <w:p w:rsidR="008C70E0" w:rsidRPr="00847096" w:rsidRDefault="008C70E0" w:rsidP="00233B9F">
      <w:pPr>
        <w:adjustRightInd w:val="0"/>
        <w:ind w:firstLine="567"/>
        <w:jc w:val="both"/>
        <w:rPr>
          <w:sz w:val="24"/>
          <w:szCs w:val="24"/>
          <w:lang w:val="uk-UA"/>
        </w:rPr>
      </w:pPr>
      <w:r w:rsidRPr="00847096">
        <w:rPr>
          <w:color w:val="000000"/>
          <w:sz w:val="24"/>
          <w:szCs w:val="24"/>
          <w:lang w:val="uk-UA"/>
        </w:rPr>
        <w:t>Функціональною валютою підприємства є Українська гривня, яка є національною валю</w:t>
      </w:r>
      <w:r w:rsidRPr="00847096">
        <w:rPr>
          <w:color w:val="000000"/>
          <w:sz w:val="24"/>
          <w:szCs w:val="24"/>
          <w:lang w:val="uk-UA"/>
        </w:rPr>
        <w:softHyphen/>
        <w:t>тою України</w:t>
      </w:r>
      <w:r w:rsidR="00847096">
        <w:rPr>
          <w:color w:val="000000"/>
          <w:sz w:val="24"/>
          <w:szCs w:val="24"/>
          <w:lang w:val="uk-UA"/>
        </w:rPr>
        <w:t xml:space="preserve"> й</w:t>
      </w:r>
      <w:r w:rsidRPr="00847096">
        <w:rPr>
          <w:color w:val="000000"/>
          <w:sz w:val="24"/>
          <w:szCs w:val="24"/>
          <w:lang w:val="uk-UA"/>
        </w:rPr>
        <w:t xml:space="preserve"> найкращим чином відображає економічну сутність більшості операцій, що проводяться підприємством, і пов'язаних з ними обставинами, впливаючи на її діяльність.</w:t>
      </w:r>
    </w:p>
    <w:p w:rsidR="008C70E0" w:rsidRPr="00233B9F" w:rsidRDefault="008C70E0" w:rsidP="00233B9F">
      <w:pPr>
        <w:shd w:val="clear" w:color="auto" w:fill="FFFFFF"/>
        <w:adjustRightInd w:val="0"/>
        <w:ind w:firstLine="567"/>
        <w:jc w:val="both"/>
        <w:rPr>
          <w:sz w:val="24"/>
          <w:szCs w:val="24"/>
          <w:lang w:val="uk-UA"/>
        </w:rPr>
      </w:pPr>
      <w:r w:rsidRPr="00847096">
        <w:rPr>
          <w:color w:val="000000"/>
          <w:sz w:val="24"/>
          <w:szCs w:val="24"/>
          <w:lang w:val="uk-UA"/>
        </w:rPr>
        <w:t>Українська гривня є також валютою пред</w:t>
      </w:r>
      <w:r w:rsidRPr="00847096">
        <w:rPr>
          <w:color w:val="000000"/>
          <w:sz w:val="24"/>
          <w:szCs w:val="24"/>
          <w:lang w:val="uk-UA"/>
        </w:rPr>
        <w:softHyphen/>
        <w:t>ставлення фінансової звітності за Міжнарод</w:t>
      </w:r>
      <w:r w:rsidRPr="00847096">
        <w:rPr>
          <w:color w:val="000000"/>
          <w:sz w:val="24"/>
          <w:szCs w:val="24"/>
          <w:lang w:val="uk-UA"/>
        </w:rPr>
        <w:softHyphen/>
        <w:t xml:space="preserve">ними </w:t>
      </w:r>
      <w:r w:rsidRPr="00233B9F">
        <w:rPr>
          <w:sz w:val="24"/>
          <w:szCs w:val="24"/>
          <w:lang w:val="uk-UA"/>
        </w:rPr>
        <w:t>стандартами.</w:t>
      </w:r>
    </w:p>
    <w:p w:rsidR="006359C9" w:rsidRPr="00233B9F" w:rsidRDefault="00A731BE" w:rsidP="00233B9F">
      <w:pPr>
        <w:pStyle w:val="a3"/>
        <w:ind w:firstLine="567"/>
        <w:jc w:val="both"/>
        <w:rPr>
          <w:sz w:val="24"/>
          <w:szCs w:val="24"/>
          <w:lang w:val="uk-UA"/>
        </w:rPr>
      </w:pPr>
      <w:r w:rsidRPr="00233B9F">
        <w:rPr>
          <w:sz w:val="24"/>
          <w:szCs w:val="24"/>
          <w:lang w:val="uk-UA"/>
        </w:rPr>
        <w:t xml:space="preserve">Розмір зареєстрованого статутного капіталу </w:t>
      </w:r>
      <w:r w:rsidR="00847096" w:rsidRPr="00233B9F">
        <w:rPr>
          <w:sz w:val="24"/>
          <w:szCs w:val="24"/>
          <w:lang w:val="uk-UA" w:eastAsia="ru-RU"/>
        </w:rPr>
        <w:t>199</w:t>
      </w:r>
      <w:r w:rsidR="006045E1">
        <w:rPr>
          <w:sz w:val="24"/>
          <w:szCs w:val="24"/>
          <w:lang w:val="uk-UA" w:eastAsia="ru-RU"/>
        </w:rPr>
        <w:t> </w:t>
      </w:r>
      <w:r w:rsidR="00847096" w:rsidRPr="00233B9F">
        <w:rPr>
          <w:sz w:val="24"/>
          <w:szCs w:val="24"/>
          <w:lang w:val="uk-UA" w:eastAsia="ru-RU"/>
        </w:rPr>
        <w:t>500</w:t>
      </w:r>
      <w:r w:rsidR="006045E1">
        <w:rPr>
          <w:sz w:val="24"/>
          <w:szCs w:val="24"/>
          <w:lang w:val="uk-UA" w:eastAsia="ru-RU"/>
        </w:rPr>
        <w:t xml:space="preserve"> </w:t>
      </w:r>
      <w:r w:rsidRPr="00233B9F">
        <w:rPr>
          <w:sz w:val="24"/>
          <w:szCs w:val="24"/>
          <w:lang w:val="uk-UA"/>
        </w:rPr>
        <w:t xml:space="preserve">грн. </w:t>
      </w:r>
      <w:r w:rsidR="008C70E0" w:rsidRPr="00233B9F">
        <w:rPr>
          <w:sz w:val="24"/>
          <w:szCs w:val="24"/>
          <w:lang w:val="uk-UA"/>
        </w:rPr>
        <w:t>Учасниками товариства є фізичні особи, громадяни України</w:t>
      </w:r>
      <w:r w:rsidR="00847096" w:rsidRPr="00233B9F">
        <w:rPr>
          <w:sz w:val="24"/>
          <w:szCs w:val="24"/>
          <w:lang w:val="uk-UA"/>
        </w:rPr>
        <w:t xml:space="preserve">, в кількості 7 осіб, власник істотної </w:t>
      </w:r>
      <w:proofErr w:type="spellStart"/>
      <w:r w:rsidR="00847096" w:rsidRPr="00233B9F">
        <w:rPr>
          <w:sz w:val="24"/>
          <w:szCs w:val="24"/>
          <w:lang w:val="uk-UA"/>
        </w:rPr>
        <w:t>учсті</w:t>
      </w:r>
      <w:proofErr w:type="spellEnd"/>
      <w:r w:rsidR="00847096" w:rsidRPr="00233B9F">
        <w:rPr>
          <w:sz w:val="24"/>
          <w:szCs w:val="24"/>
          <w:lang w:val="uk-UA"/>
        </w:rPr>
        <w:t xml:space="preserve"> - САПАЄВ БАХТІЯР САБІРОВИЧ, частка складає 99%.</w:t>
      </w:r>
    </w:p>
    <w:p w:rsidR="008C70E0" w:rsidRPr="00233B9F" w:rsidRDefault="008C70E0" w:rsidP="00233B9F">
      <w:pPr>
        <w:pStyle w:val="a3"/>
        <w:ind w:firstLine="567"/>
        <w:jc w:val="both"/>
        <w:rPr>
          <w:sz w:val="24"/>
          <w:szCs w:val="24"/>
          <w:lang w:val="uk-UA"/>
        </w:rPr>
      </w:pPr>
      <w:r w:rsidRPr="00233B9F">
        <w:rPr>
          <w:sz w:val="24"/>
          <w:szCs w:val="24"/>
          <w:lang w:val="uk-UA"/>
        </w:rPr>
        <w:t>ТОВ «ТАЛЬНІВСЬКИЙ ЩЕБЗАВОД» є платником податку на прибуток на загальних підставах, платник ПДВ.</w:t>
      </w:r>
    </w:p>
    <w:p w:rsidR="00847096" w:rsidRPr="00233B9F" w:rsidRDefault="00893437" w:rsidP="00233B9F">
      <w:pPr>
        <w:pStyle w:val="a3"/>
        <w:ind w:firstLine="567"/>
        <w:jc w:val="both"/>
        <w:rPr>
          <w:sz w:val="24"/>
          <w:szCs w:val="24"/>
          <w:lang w:val="uk-UA" w:eastAsia="uk-UA"/>
        </w:rPr>
      </w:pPr>
      <w:r w:rsidRPr="00233B9F">
        <w:rPr>
          <w:sz w:val="24"/>
          <w:szCs w:val="24"/>
          <w:lang w:val="uk-UA"/>
        </w:rPr>
        <w:t>Товариство  має дочірн</w:t>
      </w:r>
      <w:r w:rsidR="00847096" w:rsidRPr="00233B9F">
        <w:rPr>
          <w:sz w:val="24"/>
          <w:szCs w:val="24"/>
          <w:lang w:val="uk-UA"/>
        </w:rPr>
        <w:t xml:space="preserve">ю </w:t>
      </w:r>
      <w:r w:rsidRPr="00233B9F">
        <w:rPr>
          <w:sz w:val="24"/>
          <w:szCs w:val="24"/>
          <w:lang w:val="uk-UA"/>
        </w:rPr>
        <w:t xml:space="preserve"> компані</w:t>
      </w:r>
      <w:r w:rsidR="00847096" w:rsidRPr="00233B9F">
        <w:rPr>
          <w:sz w:val="24"/>
          <w:szCs w:val="24"/>
          <w:lang w:val="uk-UA"/>
        </w:rPr>
        <w:t xml:space="preserve">ю: </w:t>
      </w:r>
      <w:r w:rsidR="00847096" w:rsidRPr="00233B9F">
        <w:rPr>
          <w:sz w:val="24"/>
          <w:szCs w:val="24"/>
          <w:lang w:val="uk-UA" w:eastAsia="uk-UA"/>
        </w:rPr>
        <w:t>ДП "СКЕЛЯ" ТОВ "ТАЛЬНІВСЬКИЙ ЩЕБЗАВОД", код – 30924645, розмір Статутного капіталу складає 10</w:t>
      </w:r>
      <w:r w:rsidR="006045E1">
        <w:rPr>
          <w:sz w:val="24"/>
          <w:szCs w:val="24"/>
          <w:lang w:val="uk-UA" w:eastAsia="uk-UA"/>
        </w:rPr>
        <w:t xml:space="preserve"> </w:t>
      </w:r>
      <w:r w:rsidR="00847096" w:rsidRPr="00233B9F">
        <w:rPr>
          <w:sz w:val="24"/>
          <w:szCs w:val="24"/>
          <w:lang w:val="uk-UA" w:eastAsia="uk-UA"/>
        </w:rPr>
        <w:t xml:space="preserve">тис грн. </w:t>
      </w:r>
      <w:r w:rsidR="00911072" w:rsidRPr="00233B9F">
        <w:rPr>
          <w:sz w:val="24"/>
          <w:szCs w:val="24"/>
          <w:lang w:val="uk-UA"/>
        </w:rPr>
        <w:t>Дочірня  компанія господарської діяльності в 20</w:t>
      </w:r>
      <w:r w:rsidR="006045E1">
        <w:rPr>
          <w:sz w:val="24"/>
          <w:szCs w:val="24"/>
          <w:lang w:val="uk-UA"/>
        </w:rPr>
        <w:t>20</w:t>
      </w:r>
      <w:r w:rsidR="00911072" w:rsidRPr="00233B9F">
        <w:rPr>
          <w:sz w:val="24"/>
          <w:szCs w:val="24"/>
          <w:lang w:val="uk-UA"/>
        </w:rPr>
        <w:t xml:space="preserve"> році не вела.</w:t>
      </w:r>
    </w:p>
    <w:p w:rsidR="00847096" w:rsidRPr="00233B9F" w:rsidRDefault="00847096" w:rsidP="00233B9F">
      <w:pPr>
        <w:pStyle w:val="Style3"/>
        <w:suppressAutoHyphens/>
        <w:spacing w:line="240" w:lineRule="auto"/>
        <w:ind w:firstLine="567"/>
        <w:jc w:val="both"/>
        <w:rPr>
          <w:lang w:val="uk-UA"/>
        </w:rPr>
      </w:pPr>
      <w:r w:rsidRPr="00233B9F">
        <w:rPr>
          <w:rStyle w:val="12"/>
          <w:lang w:val="uk-UA" w:eastAsia="uk-UA"/>
        </w:rPr>
        <w:t xml:space="preserve">Враховуючи, що відповідно до статті 12 Закону України Про бухгалтерський облік та фінансову звітність в Україні  від 16 липня 1999 року N 996-XIV  зі змінами та доповненнями, підприємства,   що   контролюють   інші   підприємства  (крім підприємств, що становлять суспільний інтерес), можуть не подавати консолідованої фінансової звітності, якщо разом із контрольованими підприємствами  їхні показники на дату складання річної фінансової звітності не перевищують двох із таких критеріїв: </w:t>
      </w:r>
    </w:p>
    <w:p w:rsidR="00847096" w:rsidRPr="00233B9F" w:rsidRDefault="00847096" w:rsidP="00233B9F">
      <w:pPr>
        <w:pStyle w:val="Style3"/>
        <w:suppressAutoHyphens/>
        <w:spacing w:line="240" w:lineRule="auto"/>
        <w:ind w:firstLine="567"/>
        <w:jc w:val="both"/>
        <w:rPr>
          <w:lang w:val="uk-UA" w:eastAsia="uk-UA"/>
        </w:rPr>
      </w:pPr>
      <w:r w:rsidRPr="00233B9F">
        <w:rPr>
          <w:lang w:val="uk-UA" w:eastAsia="uk-UA"/>
        </w:rPr>
        <w:t>балансова вартість активів - до 4 мільйонів євро;</w:t>
      </w:r>
      <w:r w:rsidRPr="00233B9F">
        <w:rPr>
          <w:lang w:val="uk-UA"/>
        </w:rPr>
        <w:t xml:space="preserve"> </w:t>
      </w:r>
      <w:r w:rsidRPr="00233B9F">
        <w:rPr>
          <w:lang w:val="uk-UA" w:eastAsia="uk-UA"/>
        </w:rPr>
        <w:t xml:space="preserve">чистий   дохід </w:t>
      </w:r>
      <w:r w:rsidRPr="00233B9F">
        <w:rPr>
          <w:lang w:val="uk-UA"/>
        </w:rPr>
        <w:t xml:space="preserve"> </w:t>
      </w:r>
      <w:r w:rsidRPr="00233B9F">
        <w:rPr>
          <w:lang w:val="uk-UA" w:eastAsia="uk-UA"/>
        </w:rPr>
        <w:t xml:space="preserve">від </w:t>
      </w:r>
      <w:r w:rsidRPr="00233B9F">
        <w:rPr>
          <w:lang w:val="uk-UA"/>
        </w:rPr>
        <w:t xml:space="preserve"> </w:t>
      </w:r>
      <w:r w:rsidRPr="00233B9F">
        <w:rPr>
          <w:lang w:val="uk-UA" w:eastAsia="uk-UA"/>
        </w:rPr>
        <w:t xml:space="preserve">реалізації </w:t>
      </w:r>
      <w:r w:rsidRPr="00233B9F">
        <w:rPr>
          <w:lang w:val="uk-UA"/>
        </w:rPr>
        <w:t xml:space="preserve"> </w:t>
      </w:r>
      <w:r w:rsidRPr="00233B9F">
        <w:rPr>
          <w:lang w:val="uk-UA" w:eastAsia="uk-UA"/>
        </w:rPr>
        <w:t xml:space="preserve">продукції </w:t>
      </w:r>
      <w:r w:rsidRPr="00233B9F">
        <w:rPr>
          <w:lang w:val="uk-UA"/>
        </w:rPr>
        <w:t xml:space="preserve"> </w:t>
      </w:r>
      <w:r w:rsidRPr="00233B9F">
        <w:rPr>
          <w:lang w:val="uk-UA" w:eastAsia="uk-UA"/>
        </w:rPr>
        <w:t xml:space="preserve">(товарів, </w:t>
      </w:r>
      <w:r w:rsidRPr="00233B9F">
        <w:rPr>
          <w:lang w:val="uk-UA"/>
        </w:rPr>
        <w:t xml:space="preserve"> </w:t>
      </w:r>
      <w:r w:rsidRPr="00233B9F">
        <w:rPr>
          <w:lang w:val="uk-UA" w:eastAsia="uk-UA"/>
        </w:rPr>
        <w:t>робіт,</w:t>
      </w:r>
      <w:r w:rsidRPr="00233B9F">
        <w:rPr>
          <w:lang w:val="uk-UA"/>
        </w:rPr>
        <w:t xml:space="preserve"> </w:t>
      </w:r>
      <w:r w:rsidRPr="00233B9F">
        <w:rPr>
          <w:lang w:val="uk-UA" w:eastAsia="uk-UA"/>
        </w:rPr>
        <w:t>послуг) - до 8 мільйонів євро;</w:t>
      </w:r>
      <w:r w:rsidRPr="00233B9F">
        <w:rPr>
          <w:lang w:val="uk-UA"/>
        </w:rPr>
        <w:t xml:space="preserve"> </w:t>
      </w:r>
      <w:r w:rsidRPr="00233B9F">
        <w:rPr>
          <w:lang w:val="uk-UA" w:eastAsia="uk-UA"/>
        </w:rPr>
        <w:t>середня кількість працівників - до 50 осіб.,</w:t>
      </w:r>
      <w:r w:rsidRPr="00233B9F">
        <w:rPr>
          <w:lang w:val="uk-UA"/>
        </w:rPr>
        <w:t xml:space="preserve"> </w:t>
      </w:r>
    </w:p>
    <w:p w:rsidR="00847096" w:rsidRDefault="00847096" w:rsidP="00233B9F">
      <w:pPr>
        <w:pStyle w:val="Style3"/>
        <w:suppressAutoHyphens/>
        <w:spacing w:line="240" w:lineRule="auto"/>
        <w:ind w:firstLine="567"/>
        <w:jc w:val="both"/>
        <w:rPr>
          <w:lang w:val="uk-UA" w:eastAsia="uk-UA"/>
        </w:rPr>
      </w:pPr>
      <w:r w:rsidRPr="00233B9F">
        <w:rPr>
          <w:lang w:val="uk-UA" w:eastAsia="uk-UA"/>
        </w:rPr>
        <w:t xml:space="preserve">а обсяги діяльності товариства значно нижчі перелічених, </w:t>
      </w:r>
      <w:r w:rsidRPr="00233B9F">
        <w:t xml:space="preserve"> </w:t>
      </w:r>
      <w:r w:rsidRPr="00233B9F">
        <w:rPr>
          <w:lang w:val="uk-UA" w:eastAsia="uk-UA"/>
        </w:rPr>
        <w:t>консолідован</w:t>
      </w:r>
      <w:r w:rsidR="00233B9F">
        <w:rPr>
          <w:lang w:val="uk-UA" w:eastAsia="uk-UA"/>
        </w:rPr>
        <w:t>у</w:t>
      </w:r>
      <w:r w:rsidRPr="00233B9F">
        <w:rPr>
          <w:lang w:val="uk-UA" w:eastAsia="uk-UA"/>
        </w:rPr>
        <w:t xml:space="preserve"> </w:t>
      </w:r>
      <w:r w:rsidRPr="00233B9F">
        <w:t xml:space="preserve"> </w:t>
      </w:r>
      <w:r w:rsidRPr="00233B9F">
        <w:rPr>
          <w:lang w:val="uk-UA" w:eastAsia="uk-UA"/>
        </w:rPr>
        <w:t>фінансов</w:t>
      </w:r>
      <w:r w:rsidR="00233B9F">
        <w:rPr>
          <w:lang w:val="uk-UA" w:eastAsia="uk-UA"/>
        </w:rPr>
        <w:t>у</w:t>
      </w:r>
      <w:r w:rsidRPr="00233B9F">
        <w:rPr>
          <w:lang w:val="uk-UA" w:eastAsia="uk-UA"/>
        </w:rPr>
        <w:t xml:space="preserve"> звітність</w:t>
      </w:r>
      <w:r w:rsidR="00233B9F">
        <w:rPr>
          <w:lang w:val="uk-UA" w:eastAsia="uk-UA"/>
        </w:rPr>
        <w:t xml:space="preserve"> </w:t>
      </w:r>
      <w:r w:rsidR="00233B9F">
        <w:rPr>
          <w:lang w:val="uk-UA" w:eastAsia="uk-UA"/>
        </w:rPr>
        <w:lastRenderedPageBreak/>
        <w:t>товариство н</w:t>
      </w:r>
      <w:r w:rsidRPr="00233B9F">
        <w:rPr>
          <w:lang w:val="uk-UA" w:eastAsia="uk-UA"/>
        </w:rPr>
        <w:t>е  складає та не подає.</w:t>
      </w:r>
    </w:p>
    <w:p w:rsidR="00233B9F" w:rsidRPr="00233B9F" w:rsidRDefault="00233B9F" w:rsidP="00233B9F">
      <w:pPr>
        <w:pStyle w:val="a3"/>
        <w:ind w:firstLine="567"/>
        <w:jc w:val="both"/>
        <w:rPr>
          <w:sz w:val="24"/>
          <w:szCs w:val="24"/>
          <w:lang w:val="uk-UA"/>
        </w:rPr>
      </w:pPr>
      <w:r w:rsidRPr="00233B9F">
        <w:rPr>
          <w:sz w:val="24"/>
          <w:szCs w:val="24"/>
          <w:lang w:val="uk-UA"/>
        </w:rPr>
        <w:t xml:space="preserve">Товариство не має відокремлених підрозділів, філій, представництв. </w:t>
      </w:r>
    </w:p>
    <w:p w:rsidR="00233B9F" w:rsidRPr="00233B9F" w:rsidRDefault="00233B9F" w:rsidP="00233B9F">
      <w:pPr>
        <w:pStyle w:val="a3"/>
        <w:ind w:firstLine="567"/>
        <w:jc w:val="both"/>
        <w:rPr>
          <w:sz w:val="24"/>
          <w:szCs w:val="24"/>
          <w:lang w:val="uk-UA"/>
        </w:rPr>
      </w:pPr>
      <w:r w:rsidRPr="00233B9F">
        <w:rPr>
          <w:sz w:val="24"/>
          <w:szCs w:val="24"/>
          <w:lang w:val="uk-UA"/>
        </w:rPr>
        <w:t>Господарсько-галузеві сегменти не виділені, відповідно, звітність за сегментами не складається.</w:t>
      </w:r>
    </w:p>
    <w:p w:rsidR="00233B9F" w:rsidRPr="00233B9F" w:rsidRDefault="00233B9F" w:rsidP="00233B9F">
      <w:pPr>
        <w:shd w:val="clear" w:color="auto" w:fill="FFFFFF"/>
        <w:adjustRightInd w:val="0"/>
        <w:ind w:firstLine="567"/>
        <w:jc w:val="both"/>
        <w:rPr>
          <w:sz w:val="24"/>
          <w:szCs w:val="24"/>
          <w:lang w:val="uk-UA"/>
        </w:rPr>
      </w:pPr>
      <w:r w:rsidRPr="00233B9F">
        <w:rPr>
          <w:sz w:val="24"/>
          <w:szCs w:val="24"/>
          <w:lang w:val="uk-UA"/>
        </w:rPr>
        <w:t>Всі дані фінансової звітності округлені з точ</w:t>
      </w:r>
      <w:r w:rsidRPr="00233B9F">
        <w:rPr>
          <w:sz w:val="24"/>
          <w:szCs w:val="24"/>
          <w:lang w:val="uk-UA"/>
        </w:rPr>
        <w:softHyphen/>
        <w:t>ністю до цілих тисяч гривень.</w:t>
      </w:r>
    </w:p>
    <w:p w:rsidR="00233B9F" w:rsidRDefault="00233B9F" w:rsidP="00233B9F">
      <w:pPr>
        <w:tabs>
          <w:tab w:val="left" w:pos="705"/>
        </w:tabs>
        <w:ind w:firstLine="567"/>
        <w:jc w:val="both"/>
        <w:rPr>
          <w:bCs/>
          <w:spacing w:val="-1"/>
          <w:sz w:val="24"/>
          <w:szCs w:val="24"/>
          <w:lang w:val="uk-UA"/>
        </w:rPr>
      </w:pPr>
      <w:r w:rsidRPr="00233B9F">
        <w:rPr>
          <w:sz w:val="24"/>
          <w:szCs w:val="24"/>
          <w:lang w:val="uk-UA"/>
        </w:rPr>
        <w:t>За всі звітні періоди, закінчуючи роком, що завершився 31 грудня 2017 ро</w:t>
      </w:r>
      <w:r w:rsidR="003441A3">
        <w:rPr>
          <w:sz w:val="24"/>
          <w:szCs w:val="24"/>
          <w:lang w:val="uk-UA"/>
        </w:rPr>
        <w:t>ку, Товариство готувало й нада</w:t>
      </w:r>
      <w:r w:rsidR="003441A3" w:rsidRPr="00A96533">
        <w:rPr>
          <w:sz w:val="24"/>
          <w:szCs w:val="24"/>
          <w:lang w:val="uk-UA"/>
        </w:rPr>
        <w:t>ва</w:t>
      </w:r>
      <w:r w:rsidRPr="00A96533">
        <w:rPr>
          <w:sz w:val="24"/>
          <w:szCs w:val="24"/>
          <w:lang w:val="uk-UA"/>
        </w:rPr>
        <w:t>л</w:t>
      </w:r>
      <w:r w:rsidRPr="00233B9F">
        <w:rPr>
          <w:sz w:val="24"/>
          <w:szCs w:val="24"/>
          <w:lang w:val="uk-UA"/>
        </w:rPr>
        <w:t xml:space="preserve">о фінансову звітність відповідно до Національних положень (стандартів) бухгалтерського обліку України. </w:t>
      </w:r>
      <w:r w:rsidR="00A96533">
        <w:rPr>
          <w:bCs/>
          <w:spacing w:val="-1"/>
          <w:sz w:val="24"/>
          <w:szCs w:val="24"/>
          <w:lang w:val="uk-UA"/>
        </w:rPr>
        <w:t>П</w:t>
      </w:r>
      <w:r w:rsidR="00A96533" w:rsidRPr="00911072">
        <w:rPr>
          <w:bCs/>
          <w:spacing w:val="-1"/>
          <w:sz w:val="24"/>
          <w:szCs w:val="24"/>
          <w:lang w:val="uk-UA"/>
        </w:rPr>
        <w:t xml:space="preserve">опередня фінансова звітність </w:t>
      </w:r>
      <w:r w:rsidR="00A96533">
        <w:rPr>
          <w:bCs/>
          <w:spacing w:val="-1"/>
          <w:sz w:val="24"/>
          <w:szCs w:val="24"/>
          <w:lang w:val="uk-UA"/>
        </w:rPr>
        <w:t xml:space="preserve"> була складена </w:t>
      </w:r>
      <w:r w:rsidR="00A96533" w:rsidRPr="00911072">
        <w:rPr>
          <w:bCs/>
          <w:spacing w:val="-1"/>
          <w:sz w:val="24"/>
          <w:szCs w:val="24"/>
          <w:lang w:val="uk-UA"/>
        </w:rPr>
        <w:t>за МСФЗ за 201</w:t>
      </w:r>
      <w:r w:rsidR="00A96533">
        <w:rPr>
          <w:bCs/>
          <w:spacing w:val="-1"/>
          <w:sz w:val="24"/>
          <w:szCs w:val="24"/>
          <w:lang w:val="uk-UA"/>
        </w:rPr>
        <w:t>8</w:t>
      </w:r>
      <w:r w:rsidR="00A96533" w:rsidRPr="00911072">
        <w:rPr>
          <w:bCs/>
          <w:spacing w:val="-1"/>
          <w:sz w:val="24"/>
          <w:szCs w:val="24"/>
          <w:lang w:val="uk-UA"/>
        </w:rPr>
        <w:t xml:space="preserve"> рік, з урахуванням винятків, визначених у МСФЗ 1</w:t>
      </w:r>
      <w:r w:rsidR="00A96533">
        <w:rPr>
          <w:bCs/>
          <w:spacing w:val="-1"/>
          <w:sz w:val="24"/>
          <w:szCs w:val="24"/>
          <w:lang w:val="uk-UA"/>
        </w:rPr>
        <w:t>.</w:t>
      </w:r>
    </w:p>
    <w:p w:rsidR="00B22EBF" w:rsidRPr="00233B9F" w:rsidRDefault="00B22EBF" w:rsidP="00233B9F">
      <w:pPr>
        <w:tabs>
          <w:tab w:val="left" w:pos="705"/>
        </w:tabs>
        <w:ind w:firstLine="567"/>
        <w:jc w:val="both"/>
        <w:rPr>
          <w:sz w:val="24"/>
          <w:szCs w:val="24"/>
          <w:lang w:val="uk-UA"/>
        </w:rPr>
      </w:pPr>
    </w:p>
    <w:p w:rsidR="00233B9F" w:rsidRPr="00233B9F" w:rsidRDefault="00233B9F" w:rsidP="00233B9F">
      <w:pPr>
        <w:pStyle w:val="Style3"/>
        <w:suppressAutoHyphens/>
        <w:spacing w:line="240" w:lineRule="auto"/>
        <w:ind w:firstLine="567"/>
        <w:jc w:val="both"/>
        <w:rPr>
          <w:i/>
          <w:lang w:val="uk-UA" w:eastAsia="uk-UA"/>
        </w:rPr>
      </w:pPr>
      <w:r w:rsidRPr="00233B9F">
        <w:rPr>
          <w:i/>
          <w:lang w:val="uk-UA" w:eastAsia="uk-UA"/>
        </w:rPr>
        <w:t>Безперервність</w:t>
      </w:r>
      <w:r>
        <w:rPr>
          <w:i/>
          <w:lang w:val="uk-UA" w:eastAsia="uk-UA"/>
        </w:rPr>
        <w:t>.</w:t>
      </w:r>
    </w:p>
    <w:p w:rsidR="00233B9F" w:rsidRDefault="00233B9F" w:rsidP="00233B9F">
      <w:pPr>
        <w:adjustRightInd w:val="0"/>
        <w:ind w:firstLine="567"/>
        <w:jc w:val="both"/>
        <w:rPr>
          <w:sz w:val="24"/>
          <w:szCs w:val="24"/>
          <w:lang w:val="uk-UA"/>
        </w:rPr>
      </w:pPr>
      <w:r w:rsidRPr="00B77781">
        <w:rPr>
          <w:sz w:val="24"/>
          <w:szCs w:val="24"/>
          <w:lang w:val="uk-UA"/>
        </w:rPr>
        <w:t xml:space="preserve">Керівництво товариства при складанні фінансової звітності виходило з припущення про безперервність діяльності як основи для бухгалтерського обліку. </w:t>
      </w:r>
    </w:p>
    <w:p w:rsidR="00FB026A" w:rsidRPr="00453CFD" w:rsidRDefault="00FB026A" w:rsidP="00FB026A">
      <w:pPr>
        <w:ind w:firstLine="567"/>
        <w:contextualSpacing/>
        <w:jc w:val="both"/>
        <w:rPr>
          <w:rStyle w:val="FontStyle51"/>
          <w:sz w:val="24"/>
          <w:szCs w:val="24"/>
          <w:lang w:val="uk-UA"/>
        </w:rPr>
      </w:pPr>
      <w:r w:rsidRPr="00450753">
        <w:rPr>
          <w:rStyle w:val="FontStyle51"/>
          <w:sz w:val="24"/>
          <w:szCs w:val="24"/>
          <w:lang w:val="uk-UA"/>
        </w:rPr>
        <w:t xml:space="preserve">Виходячи з специфіки нашого бізнесу,  в нових економічних умовах пандемії </w:t>
      </w:r>
      <w:proofErr w:type="spellStart"/>
      <w:r w:rsidRPr="00450753">
        <w:rPr>
          <w:rStyle w:val="FontStyle51"/>
          <w:sz w:val="24"/>
          <w:szCs w:val="24"/>
          <w:lang w:val="uk-UA"/>
        </w:rPr>
        <w:t>коронавірусу</w:t>
      </w:r>
      <w:proofErr w:type="spellEnd"/>
      <w:r w:rsidRPr="00450753">
        <w:rPr>
          <w:rStyle w:val="FontStyle51"/>
          <w:sz w:val="24"/>
          <w:szCs w:val="24"/>
          <w:lang w:val="uk-UA"/>
        </w:rPr>
        <w:t>, застосувавши жорстку політику економії та скорочення витрат, ми маємо намір утримати досягнуті обсяги.</w:t>
      </w:r>
      <w:r w:rsidRPr="00453CFD">
        <w:rPr>
          <w:rStyle w:val="FontStyle51"/>
          <w:sz w:val="24"/>
          <w:szCs w:val="24"/>
          <w:lang w:val="uk-UA"/>
        </w:rPr>
        <w:t xml:space="preserve">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вважаємо що немає підстав ставити під сумнів можливість нашого товариства працювати й розвиватись в </w:t>
      </w:r>
      <w:proofErr w:type="spellStart"/>
      <w:r w:rsidRPr="00B77781">
        <w:rPr>
          <w:sz w:val="24"/>
          <w:szCs w:val="24"/>
          <w:lang w:val="uk-UA"/>
        </w:rPr>
        <w:t>осяжному</w:t>
      </w:r>
      <w:proofErr w:type="spellEnd"/>
      <w:r w:rsidRPr="00B77781">
        <w:rPr>
          <w:sz w:val="24"/>
          <w:szCs w:val="24"/>
          <w:lang w:val="uk-UA"/>
        </w:rPr>
        <w:t xml:space="preserve"> майбутньому. </w:t>
      </w:r>
    </w:p>
    <w:p w:rsidR="00233B9F" w:rsidRPr="00B77781" w:rsidRDefault="00233B9F" w:rsidP="00233B9F">
      <w:pPr>
        <w:adjustRightInd w:val="0"/>
        <w:ind w:firstLine="567"/>
        <w:jc w:val="both"/>
        <w:rPr>
          <w:sz w:val="24"/>
          <w:szCs w:val="24"/>
          <w:lang w:val="uk-UA"/>
        </w:rPr>
      </w:pPr>
      <w:r w:rsidRPr="00B77781">
        <w:rPr>
          <w:sz w:val="24"/>
          <w:szCs w:val="24"/>
          <w:lang w:val="uk-UA"/>
        </w:rPr>
        <w:t xml:space="preserve">Ми маємо плани стратегічного розвитку товариства на наступні десять років. </w:t>
      </w:r>
    </w:p>
    <w:p w:rsidR="00233B9F" w:rsidRPr="00233B9F" w:rsidRDefault="00233B9F" w:rsidP="00233B9F">
      <w:pPr>
        <w:pStyle w:val="Style3"/>
        <w:suppressAutoHyphens/>
        <w:spacing w:line="240" w:lineRule="auto"/>
        <w:ind w:firstLine="567"/>
        <w:jc w:val="both"/>
        <w:rPr>
          <w:lang w:val="uk-UA" w:eastAsia="uk-UA"/>
        </w:rPr>
      </w:pPr>
      <w:r w:rsidRPr="00B77781">
        <w:rPr>
          <w:rFonts w:eastAsia="Calibri"/>
          <w:lang w:val="uk-UA"/>
        </w:rPr>
        <w:t>Керівництво стверджує, що воно не планує ліквідувати компанію чи припинити діяльність, та не має інших реальних альтернатив цьому</w:t>
      </w:r>
      <w:r w:rsidR="00263484">
        <w:rPr>
          <w:rFonts w:eastAsia="Calibri"/>
          <w:lang w:val="uk-UA"/>
        </w:rPr>
        <w:t>.</w:t>
      </w:r>
    </w:p>
    <w:p w:rsidR="00911072" w:rsidRPr="00911072" w:rsidRDefault="00911072" w:rsidP="00233B9F">
      <w:pPr>
        <w:tabs>
          <w:tab w:val="left" w:pos="705"/>
        </w:tabs>
        <w:ind w:firstLine="567"/>
        <w:jc w:val="both"/>
        <w:rPr>
          <w:sz w:val="24"/>
          <w:szCs w:val="24"/>
          <w:lang w:val="uk-UA"/>
        </w:rPr>
      </w:pPr>
    </w:p>
    <w:p w:rsidR="00911072" w:rsidRDefault="00911072" w:rsidP="00911072">
      <w:pPr>
        <w:adjustRightInd w:val="0"/>
        <w:ind w:firstLine="540"/>
        <w:jc w:val="center"/>
        <w:rPr>
          <w:b/>
          <w:bCs/>
          <w:sz w:val="24"/>
          <w:szCs w:val="24"/>
          <w:lang w:val="uk-UA"/>
        </w:rPr>
      </w:pPr>
      <w:r w:rsidRPr="00911072">
        <w:rPr>
          <w:b/>
          <w:bCs/>
          <w:sz w:val="24"/>
          <w:szCs w:val="24"/>
          <w:lang w:val="uk-UA"/>
        </w:rPr>
        <w:t xml:space="preserve">2. </w:t>
      </w:r>
      <w:r w:rsidR="00A96533">
        <w:rPr>
          <w:b/>
          <w:bCs/>
          <w:sz w:val="24"/>
          <w:szCs w:val="24"/>
          <w:lang w:val="uk-UA"/>
        </w:rPr>
        <w:t>Основа для складання</w:t>
      </w:r>
      <w:r w:rsidR="00AC6310">
        <w:rPr>
          <w:b/>
          <w:bCs/>
          <w:sz w:val="24"/>
          <w:szCs w:val="24"/>
          <w:lang w:val="uk-UA"/>
        </w:rPr>
        <w:t xml:space="preserve"> й представлення </w:t>
      </w:r>
      <w:r w:rsidR="00A96533">
        <w:rPr>
          <w:b/>
          <w:bCs/>
          <w:sz w:val="24"/>
          <w:szCs w:val="24"/>
          <w:lang w:val="uk-UA"/>
        </w:rPr>
        <w:t xml:space="preserve"> фінансової звітності</w:t>
      </w:r>
    </w:p>
    <w:p w:rsidR="00D71527" w:rsidRPr="00911072" w:rsidRDefault="00D71527" w:rsidP="00911072">
      <w:pPr>
        <w:adjustRightInd w:val="0"/>
        <w:ind w:firstLine="540"/>
        <w:jc w:val="center"/>
        <w:rPr>
          <w:b/>
          <w:bCs/>
          <w:sz w:val="24"/>
          <w:szCs w:val="24"/>
          <w:lang w:val="uk-UA"/>
        </w:rPr>
      </w:pPr>
    </w:p>
    <w:p w:rsidR="00911072" w:rsidRPr="00911072" w:rsidRDefault="00911072" w:rsidP="00911072">
      <w:pPr>
        <w:adjustRightInd w:val="0"/>
        <w:ind w:firstLine="540"/>
        <w:jc w:val="center"/>
        <w:rPr>
          <w:b/>
          <w:bCs/>
          <w:sz w:val="24"/>
          <w:szCs w:val="24"/>
          <w:lang w:val="uk-UA"/>
        </w:rPr>
      </w:pPr>
      <w:r w:rsidRPr="00911072">
        <w:rPr>
          <w:b/>
          <w:bCs/>
          <w:sz w:val="24"/>
          <w:szCs w:val="24"/>
          <w:lang w:val="uk-UA"/>
        </w:rPr>
        <w:t>2.1. Міжнародні стандарти фінансової звітності, що  застосовані в Україні</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 xml:space="preserve">Законодавчою основою застосування Міжнародних Стандартів Фінансової Звітності (в подальшому – МСФЗ) є Закон України «Про бухгалтерський облік та фінансову звітність в Україні», </w:t>
      </w:r>
      <w:r>
        <w:rPr>
          <w:bCs/>
          <w:spacing w:val="-1"/>
          <w:sz w:val="24"/>
          <w:szCs w:val="24"/>
          <w:lang w:val="uk-UA"/>
        </w:rPr>
        <w:t xml:space="preserve">в </w:t>
      </w:r>
      <w:r w:rsidR="00A96533">
        <w:rPr>
          <w:bCs/>
          <w:spacing w:val="-1"/>
          <w:sz w:val="24"/>
          <w:szCs w:val="24"/>
          <w:lang w:val="uk-UA"/>
        </w:rPr>
        <w:t xml:space="preserve">останній </w:t>
      </w:r>
      <w:r>
        <w:rPr>
          <w:bCs/>
          <w:spacing w:val="-1"/>
          <w:sz w:val="24"/>
          <w:szCs w:val="24"/>
          <w:lang w:val="uk-UA"/>
        </w:rPr>
        <w:t>редакції</w:t>
      </w:r>
      <w:r>
        <w:rPr>
          <w:rStyle w:val="dat0"/>
          <w:bCs/>
          <w:color w:val="292B2C"/>
          <w:sz w:val="24"/>
          <w:szCs w:val="24"/>
          <w:lang w:val="uk-UA"/>
        </w:rPr>
        <w:t xml:space="preserve">, згідно з </w:t>
      </w:r>
      <w:r w:rsidRPr="00911072">
        <w:rPr>
          <w:rStyle w:val="dat0"/>
          <w:bCs/>
          <w:color w:val="292B2C"/>
          <w:sz w:val="24"/>
          <w:szCs w:val="24"/>
          <w:lang w:val="uk-UA"/>
        </w:rPr>
        <w:t>яким</w:t>
      </w:r>
      <w:r>
        <w:rPr>
          <w:rStyle w:val="dat0"/>
          <w:bCs/>
          <w:color w:val="292B2C"/>
          <w:sz w:val="24"/>
          <w:szCs w:val="24"/>
          <w:lang w:val="uk-UA"/>
        </w:rPr>
        <w:t>,</w:t>
      </w:r>
      <w:r w:rsidRPr="00911072">
        <w:rPr>
          <w:color w:val="292B2C"/>
          <w:sz w:val="24"/>
          <w:szCs w:val="24"/>
          <w:lang w:val="uk-UA"/>
        </w:rPr>
        <w:t xml:space="preserve">   підприємства,   які   здійснюють діяльність   з   видобутку   корисних  копалин  загальнодержавного значення,  зобов’язані</w:t>
      </w:r>
      <w:r w:rsidRPr="00911072">
        <w:rPr>
          <w:rStyle w:val="dat0"/>
          <w:bCs/>
          <w:color w:val="292B2C"/>
          <w:sz w:val="24"/>
          <w:szCs w:val="24"/>
          <w:lang w:val="uk-UA"/>
        </w:rPr>
        <w:t xml:space="preserve"> </w:t>
      </w:r>
      <w:r>
        <w:rPr>
          <w:rStyle w:val="dat0"/>
          <w:bCs/>
          <w:color w:val="292B2C"/>
          <w:sz w:val="24"/>
          <w:szCs w:val="24"/>
          <w:lang w:val="uk-UA"/>
        </w:rPr>
        <w:t xml:space="preserve"> </w:t>
      </w:r>
      <w:r w:rsidR="009E040B">
        <w:rPr>
          <w:rStyle w:val="dat0"/>
          <w:bCs/>
          <w:color w:val="292B2C"/>
          <w:sz w:val="24"/>
          <w:szCs w:val="24"/>
          <w:lang w:val="uk-UA"/>
        </w:rPr>
        <w:t>п</w:t>
      </w:r>
      <w:r>
        <w:rPr>
          <w:rStyle w:val="dat0"/>
          <w:bCs/>
          <w:color w:val="292B2C"/>
          <w:sz w:val="24"/>
          <w:szCs w:val="24"/>
          <w:lang w:val="uk-UA"/>
        </w:rPr>
        <w:t>одавати та оприлюднювати фінансову звітність</w:t>
      </w:r>
      <w:r w:rsidR="00D71527">
        <w:rPr>
          <w:rStyle w:val="dat0"/>
          <w:bCs/>
          <w:color w:val="292B2C"/>
          <w:sz w:val="24"/>
          <w:szCs w:val="24"/>
          <w:lang w:val="uk-UA"/>
        </w:rPr>
        <w:t xml:space="preserve"> за МСФЗ.</w:t>
      </w:r>
      <w:r>
        <w:rPr>
          <w:rStyle w:val="dat0"/>
          <w:bCs/>
          <w:color w:val="292B2C"/>
          <w:sz w:val="24"/>
          <w:szCs w:val="24"/>
          <w:lang w:val="uk-UA"/>
        </w:rPr>
        <w:t xml:space="preserve"> </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Для складання фінансової звітності застосовуються МСФЗ, так як вони не суперечать Закону України “Про бухгалтерський облік та фінансову звітність в Україні”, а саме:</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меті ведення бухгалтерського обліку і складання фінансової звітності -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911072" w:rsidRPr="00911072" w:rsidRDefault="00911072" w:rsidP="00911072">
      <w:pPr>
        <w:widowControl/>
        <w:numPr>
          <w:ilvl w:val="0"/>
          <w:numId w:val="8"/>
        </w:numPr>
        <w:shd w:val="clear" w:color="auto" w:fill="FFFFFF"/>
        <w:autoSpaceDE/>
        <w:autoSpaceDN/>
        <w:ind w:left="0" w:firstLine="540"/>
        <w:jc w:val="both"/>
        <w:rPr>
          <w:bCs/>
          <w:spacing w:val="-1"/>
          <w:sz w:val="24"/>
          <w:szCs w:val="24"/>
          <w:lang w:val="uk-UA"/>
        </w:rPr>
      </w:pPr>
      <w:r w:rsidRPr="00911072">
        <w:rPr>
          <w:bCs/>
          <w:spacing w:val="-1"/>
          <w:sz w:val="24"/>
          <w:szCs w:val="24"/>
          <w:lang w:val="uk-UA"/>
        </w:rPr>
        <w:t xml:space="preserve">основним принципам на яких ґрунтуються бухгалтерський облік та фінансова звітність. </w:t>
      </w:r>
    </w:p>
    <w:p w:rsidR="00217CE8" w:rsidRPr="00217CE8" w:rsidRDefault="00217CE8" w:rsidP="00217CE8">
      <w:pPr>
        <w:pStyle w:val="a5"/>
        <w:adjustRightInd w:val="0"/>
        <w:ind w:firstLine="567"/>
        <w:jc w:val="both"/>
        <w:rPr>
          <w:sz w:val="24"/>
          <w:szCs w:val="24"/>
          <w:lang w:val="uk-UA"/>
        </w:rPr>
      </w:pPr>
      <w:r w:rsidRPr="00217CE8">
        <w:rPr>
          <w:sz w:val="24"/>
          <w:szCs w:val="24"/>
          <w:lang w:val="uk-UA"/>
        </w:rPr>
        <w:t>Текст Міжнародних стандартів фінансової звітності, включаючи Міжнародні стандарти бухгалтерського обліку (МСБО) та Тлумачення (КТМФЗ, ПКТ), виданий Радою з Міжнародних стандартів бухгалтерського обліку, якими користувалось Товариство при підготовці фінансової звітності за звітний рік, офіційно оприлюднено на сайті Міністерства фінансів України www.minfin.gov.ua, що забезпечує формування державної фінансової політики. Ці Стандарти ґрунтуються на Міжнародних стандартах фінансової звітності та інших публікаціях Ради з Міжнародних стандартів бухгалтерського обліку (РМСБО). Авторське право на Міжнародні стандарти фінансової звітності та інші публікації РМСБО має Фонд Комітету з Міжнародних стандартів бухгалтерського обліку (ФКМСБО). Затверджений текст Міжнародних стандартів фінансової звітності та інших публікацій ФКМСБО є текст англійською мовою.</w:t>
      </w:r>
    </w:p>
    <w:p w:rsidR="00911072" w:rsidRPr="00911072" w:rsidRDefault="00911072" w:rsidP="00911072">
      <w:pPr>
        <w:shd w:val="clear" w:color="auto" w:fill="FFFFFF"/>
        <w:ind w:firstLine="540"/>
        <w:jc w:val="both"/>
        <w:rPr>
          <w:bCs/>
          <w:spacing w:val="-1"/>
          <w:sz w:val="24"/>
          <w:szCs w:val="24"/>
          <w:lang w:val="uk-UA"/>
        </w:rPr>
      </w:pPr>
      <w:r w:rsidRPr="00911072">
        <w:rPr>
          <w:bCs/>
          <w:spacing w:val="-1"/>
          <w:sz w:val="24"/>
          <w:szCs w:val="24"/>
          <w:lang w:val="uk-UA"/>
        </w:rPr>
        <w:t>Незалежно від застосовуваного пакету стандартів товариство зобов’язане виконувати норми Закону України «Про бухгалтерський облік та фінансову звітність в Україні» і Порядку подання фінансової звітності, а також нормативно-правові акти щодо документального забезпечення записів у бухгалтерському обліку, проведення інвентаризації тощо.</w:t>
      </w:r>
    </w:p>
    <w:p w:rsidR="00494C77" w:rsidRDefault="009E040B" w:rsidP="00494C77">
      <w:pPr>
        <w:shd w:val="clear" w:color="auto" w:fill="FFFFFF"/>
        <w:ind w:firstLine="540"/>
        <w:jc w:val="both"/>
        <w:rPr>
          <w:sz w:val="24"/>
          <w:szCs w:val="24"/>
          <w:lang w:val="uk-UA"/>
        </w:rPr>
      </w:pPr>
      <w:r>
        <w:rPr>
          <w:bCs/>
          <w:spacing w:val="-1"/>
          <w:sz w:val="24"/>
          <w:szCs w:val="24"/>
          <w:lang w:val="uk-UA"/>
        </w:rPr>
        <w:t xml:space="preserve">Товариство є </w:t>
      </w:r>
      <w:proofErr w:type="spellStart"/>
      <w:r>
        <w:rPr>
          <w:bCs/>
          <w:spacing w:val="-1"/>
          <w:sz w:val="24"/>
          <w:szCs w:val="24"/>
          <w:lang w:val="uk-UA"/>
        </w:rPr>
        <w:t>підприємсвом</w:t>
      </w:r>
      <w:proofErr w:type="spellEnd"/>
      <w:r w:rsidR="00911072" w:rsidRPr="00911072">
        <w:rPr>
          <w:bCs/>
          <w:spacing w:val="-1"/>
          <w:sz w:val="24"/>
          <w:szCs w:val="24"/>
          <w:lang w:val="uk-UA"/>
        </w:rPr>
        <w:t>,</w:t>
      </w:r>
      <w:r w:rsidR="00D71527" w:rsidRPr="00D71527">
        <w:rPr>
          <w:color w:val="292B2C"/>
          <w:sz w:val="24"/>
          <w:szCs w:val="24"/>
          <w:lang w:val="uk-UA"/>
        </w:rPr>
        <w:t xml:space="preserve"> </w:t>
      </w:r>
      <w:r w:rsidR="00D71527" w:rsidRPr="00911072">
        <w:rPr>
          <w:color w:val="292B2C"/>
          <w:sz w:val="24"/>
          <w:szCs w:val="24"/>
          <w:lang w:val="uk-UA"/>
        </w:rPr>
        <w:t>як</w:t>
      </w:r>
      <w:r>
        <w:rPr>
          <w:color w:val="292B2C"/>
          <w:sz w:val="24"/>
          <w:szCs w:val="24"/>
          <w:lang w:val="uk-UA"/>
        </w:rPr>
        <w:t>е</w:t>
      </w:r>
      <w:r w:rsidR="00D71527" w:rsidRPr="00911072">
        <w:rPr>
          <w:color w:val="292B2C"/>
          <w:sz w:val="24"/>
          <w:szCs w:val="24"/>
          <w:lang w:val="uk-UA"/>
        </w:rPr>
        <w:t xml:space="preserve">   здійсню</w:t>
      </w:r>
      <w:r>
        <w:rPr>
          <w:color w:val="292B2C"/>
          <w:sz w:val="24"/>
          <w:szCs w:val="24"/>
          <w:lang w:val="uk-UA"/>
        </w:rPr>
        <w:t xml:space="preserve">є </w:t>
      </w:r>
      <w:r w:rsidR="00D71527" w:rsidRPr="00911072">
        <w:rPr>
          <w:color w:val="292B2C"/>
          <w:sz w:val="24"/>
          <w:szCs w:val="24"/>
          <w:lang w:val="uk-UA"/>
        </w:rPr>
        <w:t>діяльність   з   видобутку   корисних  копалин  загальнодержавного значення</w:t>
      </w:r>
      <w:r w:rsidR="00911072" w:rsidRPr="00911072">
        <w:rPr>
          <w:bCs/>
          <w:spacing w:val="-1"/>
          <w:sz w:val="24"/>
          <w:szCs w:val="24"/>
          <w:lang w:val="uk-UA"/>
        </w:rPr>
        <w:t xml:space="preserve"> </w:t>
      </w:r>
      <w:r>
        <w:rPr>
          <w:bCs/>
          <w:spacing w:val="-1"/>
          <w:sz w:val="24"/>
          <w:szCs w:val="24"/>
          <w:lang w:val="uk-UA"/>
        </w:rPr>
        <w:t>й</w:t>
      </w:r>
      <w:r w:rsidR="00911072" w:rsidRPr="00911072">
        <w:rPr>
          <w:bCs/>
          <w:spacing w:val="-1"/>
          <w:sz w:val="24"/>
          <w:szCs w:val="24"/>
          <w:lang w:val="uk-UA"/>
        </w:rPr>
        <w:t xml:space="preserve"> склада</w:t>
      </w:r>
      <w:r>
        <w:rPr>
          <w:bCs/>
          <w:spacing w:val="-1"/>
          <w:sz w:val="24"/>
          <w:szCs w:val="24"/>
          <w:lang w:val="uk-UA"/>
        </w:rPr>
        <w:t>є</w:t>
      </w:r>
      <w:r w:rsidR="00911072" w:rsidRPr="00911072">
        <w:rPr>
          <w:bCs/>
          <w:spacing w:val="-1"/>
          <w:sz w:val="24"/>
          <w:szCs w:val="24"/>
          <w:lang w:val="uk-UA"/>
        </w:rPr>
        <w:t xml:space="preserve"> фінансову звітність за МСФЗ</w:t>
      </w:r>
      <w:r>
        <w:rPr>
          <w:bCs/>
          <w:spacing w:val="-1"/>
          <w:sz w:val="24"/>
          <w:szCs w:val="24"/>
          <w:lang w:val="uk-UA"/>
        </w:rPr>
        <w:t>. Ф</w:t>
      </w:r>
      <w:r w:rsidR="00911072" w:rsidRPr="00911072">
        <w:rPr>
          <w:bCs/>
          <w:spacing w:val="-1"/>
          <w:sz w:val="24"/>
          <w:szCs w:val="24"/>
          <w:lang w:val="uk-UA"/>
        </w:rPr>
        <w:t>інансова звітність за 201</w:t>
      </w:r>
      <w:r w:rsidR="00494C77">
        <w:rPr>
          <w:bCs/>
          <w:spacing w:val="-1"/>
          <w:sz w:val="24"/>
          <w:szCs w:val="24"/>
          <w:lang w:val="uk-UA"/>
        </w:rPr>
        <w:t xml:space="preserve">9 </w:t>
      </w:r>
      <w:r w:rsidR="00911072" w:rsidRPr="00911072">
        <w:rPr>
          <w:bCs/>
          <w:spacing w:val="-1"/>
          <w:sz w:val="24"/>
          <w:szCs w:val="24"/>
          <w:lang w:val="uk-UA"/>
        </w:rPr>
        <w:t xml:space="preserve">рік </w:t>
      </w:r>
      <w:r>
        <w:rPr>
          <w:bCs/>
          <w:spacing w:val="-1"/>
          <w:sz w:val="24"/>
          <w:szCs w:val="24"/>
          <w:lang w:val="uk-UA"/>
        </w:rPr>
        <w:t>була</w:t>
      </w:r>
      <w:r w:rsidR="00911072" w:rsidRPr="00911072">
        <w:rPr>
          <w:bCs/>
          <w:spacing w:val="-1"/>
          <w:sz w:val="24"/>
          <w:szCs w:val="24"/>
          <w:lang w:val="uk-UA"/>
        </w:rPr>
        <w:t xml:space="preserve"> склад</w:t>
      </w:r>
      <w:r>
        <w:rPr>
          <w:bCs/>
          <w:spacing w:val="-1"/>
          <w:sz w:val="24"/>
          <w:szCs w:val="24"/>
          <w:lang w:val="uk-UA"/>
        </w:rPr>
        <w:t>ена</w:t>
      </w:r>
      <w:r w:rsidR="00D71527">
        <w:rPr>
          <w:bCs/>
          <w:spacing w:val="-1"/>
          <w:sz w:val="24"/>
          <w:szCs w:val="24"/>
          <w:lang w:val="uk-UA"/>
        </w:rPr>
        <w:t xml:space="preserve"> та пода</w:t>
      </w:r>
      <w:r>
        <w:rPr>
          <w:bCs/>
          <w:spacing w:val="-1"/>
          <w:sz w:val="24"/>
          <w:szCs w:val="24"/>
          <w:lang w:val="uk-UA"/>
        </w:rPr>
        <w:t>на</w:t>
      </w:r>
      <w:r w:rsidR="00911072" w:rsidRPr="00911072">
        <w:rPr>
          <w:bCs/>
          <w:spacing w:val="-1"/>
          <w:sz w:val="24"/>
          <w:szCs w:val="24"/>
          <w:lang w:val="uk-UA"/>
        </w:rPr>
        <w:t xml:space="preserve"> підприємств</w:t>
      </w:r>
      <w:r>
        <w:rPr>
          <w:bCs/>
          <w:spacing w:val="-1"/>
          <w:sz w:val="24"/>
          <w:szCs w:val="24"/>
          <w:lang w:val="uk-UA"/>
        </w:rPr>
        <w:t>о</w:t>
      </w:r>
      <w:r w:rsidR="00911072" w:rsidRPr="00911072">
        <w:rPr>
          <w:bCs/>
          <w:spacing w:val="-1"/>
          <w:sz w:val="24"/>
          <w:szCs w:val="24"/>
          <w:lang w:val="uk-UA"/>
        </w:rPr>
        <w:t>м</w:t>
      </w:r>
      <w:r>
        <w:rPr>
          <w:bCs/>
          <w:spacing w:val="-1"/>
          <w:sz w:val="24"/>
          <w:szCs w:val="24"/>
          <w:lang w:val="uk-UA"/>
        </w:rPr>
        <w:t xml:space="preserve"> до регуляторних органів</w:t>
      </w:r>
      <w:r w:rsidR="00911072" w:rsidRPr="00911072">
        <w:rPr>
          <w:bCs/>
          <w:spacing w:val="-1"/>
          <w:sz w:val="24"/>
          <w:szCs w:val="24"/>
          <w:lang w:val="uk-UA"/>
        </w:rPr>
        <w:t xml:space="preserve">  згідно з </w:t>
      </w:r>
      <w:r w:rsidR="00494C77" w:rsidRPr="00217CE8">
        <w:rPr>
          <w:sz w:val="24"/>
          <w:szCs w:val="24"/>
          <w:lang w:val="uk-UA"/>
        </w:rPr>
        <w:t>Міжнародни</w:t>
      </w:r>
      <w:r w:rsidR="00494C77">
        <w:rPr>
          <w:sz w:val="24"/>
          <w:szCs w:val="24"/>
          <w:lang w:val="uk-UA"/>
        </w:rPr>
        <w:t>ми</w:t>
      </w:r>
      <w:r w:rsidR="00494C77" w:rsidRPr="00217CE8">
        <w:rPr>
          <w:sz w:val="24"/>
          <w:szCs w:val="24"/>
          <w:lang w:val="uk-UA"/>
        </w:rPr>
        <w:t xml:space="preserve"> стандарта</w:t>
      </w:r>
      <w:r w:rsidR="00494C77">
        <w:rPr>
          <w:sz w:val="24"/>
          <w:szCs w:val="24"/>
          <w:lang w:val="uk-UA"/>
        </w:rPr>
        <w:t>ми</w:t>
      </w:r>
      <w:r w:rsidR="00494C77" w:rsidRPr="00217CE8">
        <w:rPr>
          <w:sz w:val="24"/>
          <w:szCs w:val="24"/>
          <w:lang w:val="uk-UA"/>
        </w:rPr>
        <w:t xml:space="preserve"> фінансової звітності</w:t>
      </w:r>
      <w:r w:rsidR="00494C77">
        <w:rPr>
          <w:sz w:val="24"/>
          <w:szCs w:val="24"/>
          <w:lang w:val="uk-UA"/>
        </w:rPr>
        <w:t>.</w:t>
      </w:r>
      <w:r w:rsidR="00494C77" w:rsidRPr="00911072">
        <w:rPr>
          <w:sz w:val="24"/>
          <w:szCs w:val="24"/>
          <w:lang w:val="uk-UA"/>
        </w:rPr>
        <w:t xml:space="preserve"> </w:t>
      </w:r>
    </w:p>
    <w:p w:rsidR="00D71527" w:rsidRDefault="00911072" w:rsidP="00494C77">
      <w:pPr>
        <w:shd w:val="clear" w:color="auto" w:fill="FFFFFF"/>
        <w:ind w:firstLine="540"/>
        <w:jc w:val="both"/>
        <w:rPr>
          <w:sz w:val="24"/>
          <w:szCs w:val="24"/>
          <w:lang w:val="uk-UA"/>
        </w:rPr>
      </w:pPr>
      <w:r w:rsidRPr="00911072">
        <w:rPr>
          <w:sz w:val="24"/>
          <w:szCs w:val="24"/>
          <w:lang w:val="uk-UA"/>
        </w:rPr>
        <w:lastRenderedPageBreak/>
        <w:t xml:space="preserve">Міжнародні стандарти фінансової звітності є ефективним інструментом підвищення прозорості і зрозумілості інформації, яка розкриває діяльність суб’єктів господарювання, створює достовірну базу для визнання доходів і витрат, оцінки активів і зобов’язань, яка надає можливість об’єктивно розкривати і віддзеркалювати існуючі фінансові ризики у </w:t>
      </w:r>
      <w:proofErr w:type="spellStart"/>
      <w:r w:rsidRPr="00911072">
        <w:rPr>
          <w:sz w:val="24"/>
          <w:szCs w:val="24"/>
          <w:lang w:val="uk-UA"/>
        </w:rPr>
        <w:t>звітуючих</w:t>
      </w:r>
      <w:proofErr w:type="spellEnd"/>
      <w:r w:rsidRPr="00911072">
        <w:rPr>
          <w:sz w:val="24"/>
          <w:szCs w:val="24"/>
          <w:lang w:val="uk-UA"/>
        </w:rPr>
        <w:t xml:space="preserve"> суб’єктів, а також порівнювати результати їх діяльності з метою забезпечення адекватної оцінки їх потенціалу та ухвалення відповідних управлінських рішень. </w:t>
      </w:r>
    </w:p>
    <w:p w:rsidR="00911072" w:rsidRDefault="00911072" w:rsidP="00494C77">
      <w:pPr>
        <w:adjustRightInd w:val="0"/>
        <w:ind w:firstLine="540"/>
        <w:jc w:val="both"/>
        <w:rPr>
          <w:sz w:val="24"/>
          <w:szCs w:val="24"/>
          <w:lang w:val="uk-UA"/>
        </w:rPr>
      </w:pPr>
      <w:r w:rsidRPr="00911072">
        <w:rPr>
          <w:sz w:val="24"/>
          <w:szCs w:val="24"/>
          <w:lang w:val="uk-UA"/>
        </w:rPr>
        <w:t xml:space="preserve"> </w:t>
      </w:r>
    </w:p>
    <w:p w:rsidR="00D71527" w:rsidRPr="00911072" w:rsidRDefault="00D71527" w:rsidP="00911072">
      <w:pPr>
        <w:adjustRightInd w:val="0"/>
        <w:ind w:firstLine="540"/>
        <w:jc w:val="both"/>
        <w:rPr>
          <w:sz w:val="24"/>
          <w:szCs w:val="24"/>
          <w:lang w:val="uk-UA"/>
        </w:rPr>
      </w:pPr>
    </w:p>
    <w:p w:rsidR="00911072" w:rsidRDefault="00911072" w:rsidP="00D71527">
      <w:pPr>
        <w:shd w:val="clear" w:color="auto" w:fill="FFFFFF"/>
        <w:spacing w:line="300" w:lineRule="exact"/>
        <w:ind w:firstLine="540"/>
        <w:jc w:val="center"/>
        <w:rPr>
          <w:b/>
          <w:bCs/>
          <w:spacing w:val="-3"/>
          <w:sz w:val="24"/>
          <w:szCs w:val="24"/>
          <w:lang w:val="uk-UA"/>
        </w:rPr>
      </w:pPr>
      <w:r w:rsidRPr="00911072">
        <w:rPr>
          <w:b/>
          <w:bCs/>
          <w:sz w:val="24"/>
          <w:szCs w:val="24"/>
          <w:lang w:val="uk-UA"/>
        </w:rPr>
        <w:t xml:space="preserve">2.2. </w:t>
      </w:r>
      <w:r w:rsidRPr="00911072">
        <w:rPr>
          <w:b/>
          <w:bCs/>
          <w:spacing w:val="-3"/>
          <w:sz w:val="24"/>
          <w:szCs w:val="24"/>
          <w:lang w:val="uk-UA"/>
        </w:rPr>
        <w:t>Основи представлення фінансової звітності</w:t>
      </w:r>
    </w:p>
    <w:p w:rsidR="00494C77" w:rsidRPr="00911072" w:rsidRDefault="00494C77" w:rsidP="00D71527">
      <w:pPr>
        <w:shd w:val="clear" w:color="auto" w:fill="FFFFFF"/>
        <w:spacing w:line="300" w:lineRule="exact"/>
        <w:ind w:firstLine="540"/>
        <w:jc w:val="center"/>
        <w:rPr>
          <w:b/>
          <w:bCs/>
          <w:spacing w:val="-3"/>
          <w:sz w:val="24"/>
          <w:szCs w:val="24"/>
          <w:lang w:val="uk-UA"/>
        </w:rPr>
      </w:pPr>
    </w:p>
    <w:p w:rsidR="00D526E9" w:rsidRDefault="00D526E9" w:rsidP="00D526E9">
      <w:pPr>
        <w:adjustRightInd w:val="0"/>
        <w:ind w:firstLine="567"/>
        <w:jc w:val="both"/>
        <w:rPr>
          <w:sz w:val="24"/>
          <w:szCs w:val="24"/>
          <w:lang w:val="uk-UA"/>
        </w:rPr>
      </w:pPr>
      <w:r>
        <w:rPr>
          <w:sz w:val="24"/>
          <w:szCs w:val="24"/>
          <w:lang w:val="uk-UA"/>
        </w:rPr>
        <w:t>Ф</w:t>
      </w:r>
      <w:r w:rsidRPr="00D526E9">
        <w:rPr>
          <w:sz w:val="24"/>
          <w:szCs w:val="24"/>
          <w:lang w:val="uk-UA"/>
        </w:rPr>
        <w:t>інансова звітність Товариства за 20</w:t>
      </w:r>
      <w:r w:rsidR="00494C77">
        <w:rPr>
          <w:sz w:val="24"/>
          <w:szCs w:val="24"/>
          <w:lang w:val="uk-UA"/>
        </w:rPr>
        <w:t>20</w:t>
      </w:r>
      <w:r w:rsidRPr="00D526E9">
        <w:rPr>
          <w:sz w:val="24"/>
          <w:szCs w:val="24"/>
          <w:lang w:val="uk-UA"/>
        </w:rPr>
        <w:t xml:space="preserve"> рік,  відображає його фінансовий стан на 31.12.20</w:t>
      </w:r>
      <w:r w:rsidR="00494C77">
        <w:rPr>
          <w:sz w:val="24"/>
          <w:szCs w:val="24"/>
          <w:lang w:val="uk-UA"/>
        </w:rPr>
        <w:t>20</w:t>
      </w:r>
      <w:r w:rsidRPr="00D526E9">
        <w:rPr>
          <w:sz w:val="24"/>
          <w:szCs w:val="24"/>
          <w:lang w:val="uk-UA"/>
        </w:rPr>
        <w:t xml:space="preserve"> року, фінансові результати та рух грошових коштів за рік, що закінчився на зазначену дату, а також надає розкриття та іншу пояснювальну інформацію, на основі Міжнародних стандартів фінансової звітності(МСФЗ), виданих Радою з Міжнародних стандартів бухгалтерського обліку (РМСБО), які в Україні визначені в якості застосовної концептуальної основи фінансової звітності Законом України «Про бухгалтерський облік та фінансову звітність» і є для  Товариства прийнятною концептуальною основою загального призначення, яка водночас також є концептуальною основою достовірного подання.</w:t>
      </w:r>
    </w:p>
    <w:p w:rsidR="00217CE8" w:rsidRPr="00217CE8" w:rsidRDefault="00217CE8" w:rsidP="00217CE8">
      <w:pPr>
        <w:adjustRightInd w:val="0"/>
        <w:ind w:firstLine="567"/>
        <w:jc w:val="both"/>
        <w:rPr>
          <w:sz w:val="24"/>
          <w:szCs w:val="24"/>
          <w:lang w:val="uk-UA"/>
        </w:rPr>
      </w:pPr>
      <w:r w:rsidRPr="00217CE8">
        <w:rPr>
          <w:sz w:val="24"/>
          <w:szCs w:val="24"/>
          <w:lang w:val="uk-UA"/>
        </w:rPr>
        <w:t>Фінансова звітність Товариства за 20</w:t>
      </w:r>
      <w:r w:rsidR="00494C77">
        <w:rPr>
          <w:sz w:val="24"/>
          <w:szCs w:val="24"/>
          <w:lang w:val="uk-UA"/>
        </w:rPr>
        <w:t>20</w:t>
      </w:r>
      <w:r w:rsidRPr="00217CE8">
        <w:rPr>
          <w:sz w:val="24"/>
          <w:szCs w:val="24"/>
          <w:lang w:val="uk-UA"/>
        </w:rPr>
        <w:t xml:space="preserve"> р. була підготовлена, виходячи з припущення безперервної діяльності, що передбачає використання активів та погашення зобов'язань в ході звичайної господарської діяльності.</w:t>
      </w:r>
    </w:p>
    <w:p w:rsidR="00217CE8" w:rsidRPr="00217CE8" w:rsidRDefault="00217CE8" w:rsidP="00217CE8">
      <w:pPr>
        <w:adjustRightInd w:val="0"/>
        <w:ind w:firstLine="567"/>
        <w:jc w:val="both"/>
        <w:rPr>
          <w:sz w:val="24"/>
          <w:szCs w:val="24"/>
          <w:lang w:val="uk-UA"/>
        </w:rPr>
      </w:pPr>
      <w:r w:rsidRPr="00217CE8">
        <w:rPr>
          <w:sz w:val="24"/>
          <w:szCs w:val="24"/>
          <w:lang w:val="uk-UA"/>
        </w:rPr>
        <w:t>Фінансова звітність Товариства за 20</w:t>
      </w:r>
      <w:r w:rsidR="00494C77">
        <w:rPr>
          <w:sz w:val="24"/>
          <w:szCs w:val="24"/>
          <w:lang w:val="uk-UA"/>
        </w:rPr>
        <w:t>20</w:t>
      </w:r>
      <w:r w:rsidRPr="00217CE8">
        <w:rPr>
          <w:sz w:val="24"/>
          <w:szCs w:val="24"/>
          <w:lang w:val="uk-UA"/>
        </w:rPr>
        <w:t xml:space="preserve"> р. є фінансовою звітністю, складеною у повній відповідності з МСФЗ, й  складається з :</w:t>
      </w:r>
    </w:p>
    <w:p w:rsidR="00217CE8" w:rsidRPr="00217CE8" w:rsidRDefault="00217CE8" w:rsidP="00217CE8">
      <w:pPr>
        <w:adjustRightInd w:val="0"/>
        <w:ind w:firstLine="567"/>
        <w:jc w:val="both"/>
        <w:rPr>
          <w:sz w:val="24"/>
          <w:szCs w:val="24"/>
          <w:lang w:val="uk-UA"/>
        </w:rPr>
      </w:pPr>
      <w:r w:rsidRPr="00217CE8">
        <w:rPr>
          <w:sz w:val="24"/>
          <w:szCs w:val="24"/>
          <w:lang w:val="uk-UA"/>
        </w:rPr>
        <w:t>-  Баланс (Звіт про фінансовий стан)  на 31 грудня 20</w:t>
      </w:r>
      <w:r w:rsidR="00494C77">
        <w:rPr>
          <w:sz w:val="24"/>
          <w:szCs w:val="24"/>
          <w:lang w:val="uk-UA"/>
        </w:rPr>
        <w:t>20</w:t>
      </w:r>
      <w:r w:rsidRPr="00217CE8">
        <w:rPr>
          <w:sz w:val="24"/>
          <w:szCs w:val="24"/>
          <w:lang w:val="uk-UA"/>
        </w:rPr>
        <w:t xml:space="preserve"> року,  </w:t>
      </w:r>
    </w:p>
    <w:p w:rsidR="00217CE8" w:rsidRPr="00217CE8" w:rsidRDefault="00217CE8" w:rsidP="00217CE8">
      <w:pPr>
        <w:adjustRightInd w:val="0"/>
        <w:ind w:firstLine="567"/>
        <w:jc w:val="both"/>
        <w:rPr>
          <w:sz w:val="24"/>
          <w:szCs w:val="24"/>
          <w:lang w:val="uk-UA"/>
        </w:rPr>
      </w:pPr>
      <w:r w:rsidRPr="00217CE8">
        <w:rPr>
          <w:sz w:val="24"/>
          <w:szCs w:val="24"/>
          <w:lang w:val="uk-UA"/>
        </w:rPr>
        <w:t>- Звіт про фінансові результати (Звіт про сукупний дохід) за 20</w:t>
      </w:r>
      <w:r w:rsidR="00494C77">
        <w:rPr>
          <w:sz w:val="24"/>
          <w:szCs w:val="24"/>
          <w:lang w:val="uk-UA"/>
        </w:rPr>
        <w:t>20</w:t>
      </w:r>
      <w:r w:rsidRPr="00217CE8">
        <w:rPr>
          <w:sz w:val="24"/>
          <w:szCs w:val="24"/>
          <w:lang w:val="uk-UA"/>
        </w:rPr>
        <w:t xml:space="preserve"> рік (звіт відповідає вимогам до Звіту про прибутки та збитки), </w:t>
      </w:r>
    </w:p>
    <w:p w:rsidR="00217CE8" w:rsidRPr="00217CE8" w:rsidRDefault="00217CE8" w:rsidP="00217CE8">
      <w:pPr>
        <w:adjustRightInd w:val="0"/>
        <w:ind w:firstLine="567"/>
        <w:jc w:val="both"/>
        <w:rPr>
          <w:sz w:val="24"/>
          <w:szCs w:val="24"/>
          <w:lang w:val="uk-UA"/>
        </w:rPr>
      </w:pPr>
      <w:r w:rsidRPr="00217CE8">
        <w:rPr>
          <w:sz w:val="24"/>
          <w:szCs w:val="24"/>
          <w:lang w:val="uk-UA"/>
        </w:rPr>
        <w:t>- Звіт про рух грошових коштів за 20</w:t>
      </w:r>
      <w:r w:rsidR="00494C77">
        <w:rPr>
          <w:sz w:val="24"/>
          <w:szCs w:val="24"/>
          <w:lang w:val="uk-UA"/>
        </w:rPr>
        <w:t>20</w:t>
      </w:r>
      <w:r w:rsidRPr="00217CE8">
        <w:rPr>
          <w:sz w:val="24"/>
          <w:szCs w:val="24"/>
          <w:lang w:val="uk-UA"/>
        </w:rPr>
        <w:t xml:space="preserve"> рік, </w:t>
      </w:r>
    </w:p>
    <w:p w:rsidR="00217CE8" w:rsidRPr="00217CE8" w:rsidRDefault="00217CE8" w:rsidP="00217CE8">
      <w:pPr>
        <w:adjustRightInd w:val="0"/>
        <w:ind w:firstLine="567"/>
        <w:jc w:val="both"/>
        <w:rPr>
          <w:sz w:val="24"/>
          <w:szCs w:val="24"/>
          <w:lang w:val="uk-UA"/>
        </w:rPr>
      </w:pPr>
      <w:r w:rsidRPr="00217CE8">
        <w:rPr>
          <w:sz w:val="24"/>
          <w:szCs w:val="24"/>
          <w:lang w:val="uk-UA"/>
        </w:rPr>
        <w:t>- Звіт про власний капітал за 20</w:t>
      </w:r>
      <w:r w:rsidR="00494C77">
        <w:rPr>
          <w:sz w:val="24"/>
          <w:szCs w:val="24"/>
          <w:lang w:val="uk-UA"/>
        </w:rPr>
        <w:t>20</w:t>
      </w:r>
      <w:r w:rsidRPr="00217CE8">
        <w:rPr>
          <w:sz w:val="24"/>
          <w:szCs w:val="24"/>
          <w:lang w:val="uk-UA"/>
        </w:rPr>
        <w:t xml:space="preserve"> р</w:t>
      </w:r>
      <w:r w:rsidR="00494C77">
        <w:rPr>
          <w:sz w:val="24"/>
          <w:szCs w:val="24"/>
          <w:lang w:val="uk-UA"/>
        </w:rPr>
        <w:t>ік</w:t>
      </w:r>
      <w:r w:rsidRPr="00217CE8">
        <w:rPr>
          <w:sz w:val="24"/>
          <w:szCs w:val="24"/>
          <w:lang w:val="uk-UA"/>
        </w:rPr>
        <w:t>,</w:t>
      </w:r>
    </w:p>
    <w:p w:rsidR="003223E2" w:rsidRPr="00721DA7" w:rsidRDefault="00217CE8" w:rsidP="00217CE8">
      <w:pPr>
        <w:adjustRightInd w:val="0"/>
        <w:ind w:firstLine="567"/>
        <w:jc w:val="both"/>
        <w:rPr>
          <w:sz w:val="24"/>
          <w:szCs w:val="24"/>
          <w:lang w:val="uk-UA"/>
        </w:rPr>
      </w:pPr>
      <w:r w:rsidRPr="00217CE8">
        <w:rPr>
          <w:sz w:val="24"/>
          <w:szCs w:val="24"/>
          <w:lang w:val="uk-UA"/>
        </w:rPr>
        <w:t>- Примітки до річної фінансової звітності, розкриття, включаючи стислий виклад суттєвих облікових політик та загальну інформацію,за рік, що закінчився на 31 грудня 20</w:t>
      </w:r>
      <w:r w:rsidR="00494C77">
        <w:rPr>
          <w:sz w:val="24"/>
          <w:szCs w:val="24"/>
          <w:lang w:val="uk-UA"/>
        </w:rPr>
        <w:t>20</w:t>
      </w:r>
      <w:r w:rsidRPr="00217CE8">
        <w:rPr>
          <w:sz w:val="24"/>
          <w:szCs w:val="24"/>
          <w:lang w:val="uk-UA"/>
        </w:rPr>
        <w:t xml:space="preserve"> року.</w:t>
      </w:r>
      <w:r>
        <w:rPr>
          <w:sz w:val="24"/>
          <w:szCs w:val="24"/>
          <w:lang w:val="uk-UA"/>
        </w:rPr>
        <w:t xml:space="preserve"> </w:t>
      </w:r>
    </w:p>
    <w:p w:rsidR="003223E2" w:rsidRPr="003223E2" w:rsidRDefault="003223E2" w:rsidP="00B2178B">
      <w:pPr>
        <w:ind w:firstLine="567"/>
        <w:jc w:val="both"/>
        <w:rPr>
          <w:sz w:val="24"/>
          <w:szCs w:val="24"/>
          <w:lang w:val="uk-UA"/>
        </w:rPr>
      </w:pPr>
    </w:p>
    <w:p w:rsidR="004C565D" w:rsidRPr="00B04BB4" w:rsidRDefault="00895B86" w:rsidP="00895B86">
      <w:pPr>
        <w:jc w:val="center"/>
        <w:rPr>
          <w:b/>
          <w:sz w:val="24"/>
          <w:szCs w:val="24"/>
          <w:lang w:val="uk-UA"/>
        </w:rPr>
      </w:pPr>
      <w:r>
        <w:rPr>
          <w:b/>
          <w:sz w:val="24"/>
          <w:szCs w:val="24"/>
          <w:lang w:val="uk-UA"/>
        </w:rPr>
        <w:t xml:space="preserve">2.3. </w:t>
      </w:r>
      <w:r w:rsidR="004C565D" w:rsidRPr="00B04BB4">
        <w:rPr>
          <w:b/>
          <w:sz w:val="24"/>
          <w:szCs w:val="24"/>
          <w:lang w:val="uk-UA"/>
        </w:rPr>
        <w:t>Економічне середовище та умови діяльності</w:t>
      </w:r>
    </w:p>
    <w:p w:rsidR="00652A62" w:rsidRDefault="004C565D" w:rsidP="00652A62">
      <w:pPr>
        <w:pStyle w:val="af"/>
        <w:shd w:val="clear" w:color="auto" w:fill="FFFFFF"/>
        <w:spacing w:before="0" w:beforeAutospacing="0" w:after="0" w:afterAutospacing="0"/>
        <w:ind w:firstLine="567"/>
        <w:jc w:val="both"/>
      </w:pPr>
      <w:r w:rsidRPr="00B04BB4">
        <w:t xml:space="preserve">Товариство функціонує в нестабільному </w:t>
      </w:r>
      <w:r w:rsidR="00895B86" w:rsidRPr="00B04BB4">
        <w:t xml:space="preserve"> економічному </w:t>
      </w:r>
      <w:r w:rsidRPr="00B04BB4">
        <w:t xml:space="preserve">середовищі, що пов’язано з економічною кризою, політичною нестабільністю та продовженням збройного конфлікту на сході України. </w:t>
      </w:r>
      <w:r w:rsidRPr="00ED09D3">
        <w:t xml:space="preserve">Ситуація ускладняється суттєвими коливаннями валютного курсу національної валюти. Стабілізація економічної </w:t>
      </w:r>
      <w:r w:rsidRPr="00B04BB4">
        <w:t>ситуації в Україні значною мірою буде залежати від ефективності фіскальних та інших економічних заходів, що будуть вживатися Урядом України.</w:t>
      </w:r>
    </w:p>
    <w:p w:rsidR="00652A62" w:rsidRPr="00450753" w:rsidRDefault="004C565D" w:rsidP="00652A62">
      <w:pPr>
        <w:pStyle w:val="af"/>
        <w:shd w:val="clear" w:color="auto" w:fill="FFFFFF"/>
        <w:spacing w:before="0" w:beforeAutospacing="0" w:after="0" w:afterAutospacing="0"/>
        <w:ind w:firstLine="567"/>
        <w:jc w:val="both"/>
        <w:rPr>
          <w:rStyle w:val="hps"/>
        </w:rPr>
      </w:pPr>
      <w:r w:rsidRPr="00B04BB4">
        <w:t xml:space="preserve"> </w:t>
      </w:r>
      <w:r w:rsidR="00652A62" w:rsidRPr="00450753">
        <w:rPr>
          <w:rStyle w:val="hps"/>
        </w:rPr>
        <w:t xml:space="preserve">Звертаємо Вашу увагу на те, що після дати балансу, вже з березня 2020 року, Товариство здійснює свою діяльність в умовах оголошеного в Україні карантину, в зв’язку з визнаною ВООЗ 11 березня 2020року пандемією </w:t>
      </w:r>
      <w:proofErr w:type="spellStart"/>
      <w:r w:rsidR="00652A62" w:rsidRPr="00450753">
        <w:rPr>
          <w:rStyle w:val="hps"/>
        </w:rPr>
        <w:t>коронавірусної</w:t>
      </w:r>
      <w:proofErr w:type="spellEnd"/>
      <w:r w:rsidR="00652A62" w:rsidRPr="00450753">
        <w:rPr>
          <w:rStyle w:val="hps"/>
        </w:rPr>
        <w:t xml:space="preserve"> хвороби 2019 (COVID-19). Карантин передбачає ряд обмежувальних заходів, які можуть вплинути на ситуацію в економіці України і на діяльність Товариства. В результаті  обмежувальних заходів та нестабільної ситуації в Україні діяльність Товариства супроводжується ризиками. </w:t>
      </w:r>
    </w:p>
    <w:p w:rsidR="004C565D" w:rsidRDefault="004C565D" w:rsidP="0075589A">
      <w:pPr>
        <w:ind w:firstLine="567"/>
        <w:jc w:val="both"/>
        <w:rPr>
          <w:sz w:val="24"/>
          <w:szCs w:val="24"/>
          <w:lang w:val="uk-UA"/>
        </w:rPr>
      </w:pPr>
      <w:r w:rsidRPr="00450753">
        <w:rPr>
          <w:sz w:val="24"/>
          <w:szCs w:val="24"/>
          <w:lang w:val="uk-UA"/>
        </w:rPr>
        <w:t>У зв’язку з цим неможливо достовірно</w:t>
      </w:r>
      <w:r w:rsidRPr="00B04BB4">
        <w:rPr>
          <w:sz w:val="24"/>
          <w:szCs w:val="24"/>
          <w:lang w:val="uk-UA"/>
        </w:rPr>
        <w:t xml:space="preserve"> оцінити ефект впливу поточної економічної ситуації на фінансовий стан Товариства. У результаті виникає невизначеність,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p>
    <w:p w:rsidR="00480B00" w:rsidRDefault="00480B00" w:rsidP="0075589A">
      <w:pPr>
        <w:ind w:firstLine="567"/>
        <w:jc w:val="both"/>
        <w:rPr>
          <w:rFonts w:eastAsia="Calibri"/>
          <w:sz w:val="24"/>
          <w:szCs w:val="24"/>
          <w:lang w:val="uk-UA"/>
        </w:rPr>
      </w:pPr>
      <w:r w:rsidRPr="00480B00">
        <w:rPr>
          <w:sz w:val="24"/>
          <w:szCs w:val="24"/>
          <w:lang w:val="uk-UA"/>
        </w:rPr>
        <w:t>Керівництво вважає, що воно вживає всі необхідні заходи для забезпечення стійкості бізнесу в нинішніх умовах. Однак, несподівані погіршення в економіці, можливе ускладнення епідеміологічної ситуації в світі, яке в лютому місяці 2020</w:t>
      </w:r>
      <w:r>
        <w:rPr>
          <w:sz w:val="24"/>
          <w:szCs w:val="24"/>
          <w:lang w:val="uk-UA"/>
        </w:rPr>
        <w:t xml:space="preserve"> </w:t>
      </w:r>
      <w:r w:rsidRPr="00480B00">
        <w:rPr>
          <w:sz w:val="24"/>
          <w:szCs w:val="24"/>
          <w:lang w:val="uk-UA"/>
        </w:rPr>
        <w:t>року намітил</w:t>
      </w:r>
      <w:r w:rsidR="00D672C0">
        <w:rPr>
          <w:sz w:val="24"/>
          <w:szCs w:val="24"/>
          <w:lang w:val="uk-UA"/>
        </w:rPr>
        <w:t>о</w:t>
      </w:r>
      <w:r w:rsidRPr="00480B00">
        <w:rPr>
          <w:sz w:val="24"/>
          <w:szCs w:val="24"/>
          <w:lang w:val="uk-UA"/>
        </w:rPr>
        <w:t xml:space="preserve">сь ситуацією з вірусною інфекцією в Китаї,  </w:t>
      </w:r>
      <w:r w:rsidR="00D672C0">
        <w:rPr>
          <w:sz w:val="24"/>
          <w:szCs w:val="24"/>
          <w:lang w:val="uk-UA"/>
        </w:rPr>
        <w:t xml:space="preserve">та продовжувалась по всьому світі весь 2020 рік, що </w:t>
      </w:r>
      <w:r w:rsidRPr="00480B00">
        <w:rPr>
          <w:sz w:val="24"/>
          <w:szCs w:val="24"/>
          <w:lang w:val="uk-UA"/>
        </w:rPr>
        <w:t xml:space="preserve"> негативно </w:t>
      </w:r>
      <w:proofErr w:type="spellStart"/>
      <w:r w:rsidRPr="00480B00">
        <w:rPr>
          <w:sz w:val="24"/>
          <w:szCs w:val="24"/>
          <w:lang w:val="uk-UA"/>
        </w:rPr>
        <w:t>вплив</w:t>
      </w:r>
      <w:r w:rsidR="00D672C0">
        <w:rPr>
          <w:sz w:val="24"/>
          <w:szCs w:val="24"/>
          <w:lang w:val="uk-UA"/>
        </w:rPr>
        <w:t>нуло</w:t>
      </w:r>
      <w:proofErr w:type="spellEnd"/>
      <w:r w:rsidRPr="00480B00">
        <w:rPr>
          <w:sz w:val="24"/>
          <w:szCs w:val="24"/>
          <w:lang w:val="uk-UA"/>
        </w:rPr>
        <w:t xml:space="preserve"> на результати діяльності і фінансове становище. Результат такого потенційно негативного впливу не може бути достовірно оцінений й не врахований в цій звітності.</w:t>
      </w:r>
      <w:r w:rsidR="004C565D" w:rsidRPr="00B04BB4">
        <w:rPr>
          <w:rFonts w:eastAsia="Calibri"/>
          <w:sz w:val="24"/>
          <w:szCs w:val="24"/>
          <w:lang w:val="uk-UA"/>
        </w:rPr>
        <w:t xml:space="preserve">           </w:t>
      </w:r>
    </w:p>
    <w:p w:rsidR="001E4694" w:rsidRPr="00B04BB4" w:rsidRDefault="001E4694" w:rsidP="0075589A">
      <w:pPr>
        <w:ind w:firstLine="567"/>
        <w:jc w:val="both"/>
        <w:rPr>
          <w:sz w:val="24"/>
          <w:szCs w:val="24"/>
          <w:lang w:val="uk-UA"/>
        </w:rPr>
      </w:pPr>
    </w:p>
    <w:p w:rsidR="00480B00" w:rsidRPr="00480B00" w:rsidRDefault="00480B00" w:rsidP="00480B00">
      <w:pPr>
        <w:widowControl/>
        <w:autoSpaceDE/>
        <w:autoSpaceDN/>
        <w:ind w:firstLine="567"/>
        <w:jc w:val="both"/>
        <w:rPr>
          <w:rFonts w:eastAsia="Calibri"/>
          <w:sz w:val="24"/>
          <w:szCs w:val="24"/>
          <w:lang w:val="uk-UA"/>
        </w:rPr>
      </w:pPr>
    </w:p>
    <w:p w:rsidR="00D60191" w:rsidRPr="00480B00" w:rsidRDefault="00D60191" w:rsidP="006C1E5F">
      <w:pPr>
        <w:jc w:val="both"/>
        <w:rPr>
          <w:sz w:val="24"/>
          <w:szCs w:val="24"/>
          <w:lang w:val="uk-UA"/>
        </w:rPr>
      </w:pPr>
    </w:p>
    <w:p w:rsidR="00CB0936" w:rsidRDefault="009E15D7" w:rsidP="00CB0936">
      <w:pPr>
        <w:pStyle w:val="a3"/>
        <w:ind w:firstLine="567"/>
        <w:jc w:val="center"/>
        <w:rPr>
          <w:b/>
          <w:sz w:val="24"/>
          <w:szCs w:val="24"/>
          <w:lang w:val="uk-UA"/>
        </w:rPr>
      </w:pPr>
      <w:r w:rsidRPr="00CB0936">
        <w:rPr>
          <w:b/>
          <w:sz w:val="24"/>
          <w:szCs w:val="24"/>
          <w:lang w:val="uk-UA"/>
        </w:rPr>
        <w:t>3.</w:t>
      </w:r>
      <w:r w:rsidR="00217746">
        <w:rPr>
          <w:b/>
          <w:sz w:val="24"/>
          <w:szCs w:val="24"/>
          <w:lang w:val="uk-UA"/>
        </w:rPr>
        <w:t xml:space="preserve"> </w:t>
      </w:r>
      <w:r w:rsidRPr="00CB0936">
        <w:rPr>
          <w:b/>
          <w:sz w:val="24"/>
          <w:szCs w:val="24"/>
          <w:lang w:val="uk-UA"/>
        </w:rPr>
        <w:t>Облікова політика.</w:t>
      </w:r>
    </w:p>
    <w:p w:rsidR="00152712" w:rsidRPr="00CB0936" w:rsidRDefault="00152712" w:rsidP="00CB0936">
      <w:pPr>
        <w:pStyle w:val="a3"/>
        <w:ind w:firstLine="567"/>
        <w:jc w:val="center"/>
        <w:rPr>
          <w:b/>
          <w:sz w:val="24"/>
          <w:szCs w:val="24"/>
          <w:lang w:val="uk-UA"/>
        </w:rPr>
      </w:pPr>
      <w:r w:rsidRPr="00152712">
        <w:rPr>
          <w:b/>
          <w:sz w:val="24"/>
          <w:szCs w:val="24"/>
          <w:lang w:val="uk-UA"/>
        </w:rPr>
        <w:t>3.2. Основи облікової політики</w:t>
      </w:r>
    </w:p>
    <w:p w:rsidR="009E15D7"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встановлює порядок організації та ведення бухгалтерського обліку, визначає принципи, методи і процедури, що використовуються Товариством для складання та подання фінансової звітності.</w:t>
      </w:r>
    </w:p>
    <w:p w:rsidR="00E91A30" w:rsidRPr="00CB0936" w:rsidRDefault="00E91A30" w:rsidP="00F02585">
      <w:pPr>
        <w:pStyle w:val="a3"/>
        <w:ind w:firstLine="567"/>
        <w:jc w:val="both"/>
        <w:rPr>
          <w:sz w:val="24"/>
          <w:szCs w:val="24"/>
          <w:lang w:val="uk-UA"/>
        </w:rPr>
      </w:pPr>
      <w:r w:rsidRPr="00CB0936">
        <w:rPr>
          <w:sz w:val="24"/>
          <w:szCs w:val="24"/>
          <w:lang w:val="uk-UA"/>
        </w:rPr>
        <w:t xml:space="preserve">Облікова політика будується у відповідності до МСФЗ, а також у відповідності з чинним законодавством України, а саме Законом України «Про бухгалтерський облік та фінансову звітність в Україні», нормативними актами </w:t>
      </w:r>
      <w:r w:rsidR="00CB0936" w:rsidRPr="00CB0936">
        <w:rPr>
          <w:sz w:val="24"/>
          <w:szCs w:val="24"/>
          <w:lang w:val="uk-UA"/>
        </w:rPr>
        <w:t>МФУ</w:t>
      </w:r>
      <w:r w:rsidRPr="00CB0936">
        <w:rPr>
          <w:sz w:val="24"/>
          <w:szCs w:val="24"/>
          <w:lang w:val="uk-UA"/>
        </w:rPr>
        <w:t>, обраним планом рахунків бухгалтерського обліку активів, капіталу, зобов’язань і господарських операцій, внутрішніми нормативними документами Товариства.</w:t>
      </w:r>
    </w:p>
    <w:p w:rsidR="00E91A30" w:rsidRPr="00CB0936" w:rsidRDefault="00E91A30" w:rsidP="00F02585">
      <w:pPr>
        <w:pStyle w:val="a3"/>
        <w:ind w:firstLine="567"/>
        <w:jc w:val="both"/>
        <w:rPr>
          <w:sz w:val="24"/>
          <w:szCs w:val="24"/>
          <w:lang w:val="uk-UA"/>
        </w:rPr>
      </w:pPr>
      <w:r w:rsidRPr="00CB0936">
        <w:rPr>
          <w:sz w:val="24"/>
          <w:szCs w:val="24"/>
          <w:lang w:val="uk-UA"/>
        </w:rPr>
        <w:t>Облікова політика Товариства базується на наступних принципах:</w:t>
      </w:r>
    </w:p>
    <w:p w:rsidR="00E91A30" w:rsidRPr="00CB0936" w:rsidRDefault="00E91A30" w:rsidP="00F02585">
      <w:pPr>
        <w:pStyle w:val="a3"/>
        <w:numPr>
          <w:ilvl w:val="0"/>
          <w:numId w:val="1"/>
        </w:numPr>
        <w:ind w:left="0" w:firstLine="567"/>
        <w:jc w:val="both"/>
        <w:rPr>
          <w:sz w:val="24"/>
          <w:szCs w:val="24"/>
          <w:lang w:val="uk-UA"/>
        </w:rPr>
      </w:pPr>
      <w:r w:rsidRPr="00CB0936">
        <w:rPr>
          <w:sz w:val="24"/>
          <w:szCs w:val="24"/>
          <w:lang w:val="uk-UA"/>
        </w:rPr>
        <w:t>Безперервність – Товариство розглядає</w:t>
      </w:r>
      <w:r w:rsidR="0017232B" w:rsidRPr="00CB0936">
        <w:rPr>
          <w:sz w:val="24"/>
          <w:szCs w:val="24"/>
          <w:lang w:val="uk-UA"/>
        </w:rPr>
        <w:t>ться як діюче, що продовжуватиме свою діяльність в досяжному майбутньому;</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 xml:space="preserve">Обачність  - при формування попередньої звітності Товариство застосовує методи оцінки, відповідно до яких активи та /або дохід , не </w:t>
      </w:r>
      <w:proofErr w:type="spellStart"/>
      <w:r w:rsidRPr="00CB0936">
        <w:rPr>
          <w:sz w:val="24"/>
          <w:szCs w:val="24"/>
          <w:lang w:val="uk-UA"/>
        </w:rPr>
        <w:t>завищуються</w:t>
      </w:r>
      <w:proofErr w:type="spellEnd"/>
      <w:r w:rsidRPr="00CB0936">
        <w:rPr>
          <w:sz w:val="24"/>
          <w:szCs w:val="24"/>
          <w:lang w:val="uk-UA"/>
        </w:rPr>
        <w:t xml:space="preserve">, а </w:t>
      </w:r>
      <w:proofErr w:type="spellStart"/>
      <w:r w:rsidRPr="00CB0936">
        <w:rPr>
          <w:sz w:val="24"/>
          <w:szCs w:val="24"/>
          <w:lang w:val="uk-UA"/>
        </w:rPr>
        <w:t>зобов</w:t>
      </w:r>
      <w:proofErr w:type="spellEnd"/>
      <w:r w:rsidRPr="00CB0936">
        <w:rPr>
          <w:sz w:val="24"/>
          <w:szCs w:val="24"/>
          <w:lang w:val="ru-RU"/>
        </w:rPr>
        <w:t>’</w:t>
      </w:r>
      <w:proofErr w:type="spellStart"/>
      <w:r w:rsidRPr="00CB0936">
        <w:rPr>
          <w:sz w:val="24"/>
          <w:szCs w:val="24"/>
          <w:lang w:val="uk-UA"/>
        </w:rPr>
        <w:t>язання</w:t>
      </w:r>
      <w:proofErr w:type="spellEnd"/>
      <w:r w:rsidRPr="00CB0936">
        <w:rPr>
          <w:sz w:val="24"/>
          <w:szCs w:val="24"/>
          <w:lang w:val="uk-UA"/>
        </w:rPr>
        <w:t xml:space="preserve"> та /або витрати, не занижуються;</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Превалювання сутності над формою – операції та інші</w:t>
      </w:r>
      <w:r w:rsidR="00B227F9" w:rsidRPr="00CB0936">
        <w:rPr>
          <w:sz w:val="24"/>
          <w:szCs w:val="24"/>
          <w:lang w:val="uk-UA"/>
        </w:rPr>
        <w:t xml:space="preserve"> </w:t>
      </w:r>
      <w:r w:rsidRPr="00CB0936">
        <w:rPr>
          <w:sz w:val="24"/>
          <w:szCs w:val="24"/>
          <w:lang w:val="uk-UA"/>
        </w:rPr>
        <w:t>події відображаються відповідно до їх сутності та фінансової реальності, але не лише з їх юридичної форми;</w:t>
      </w:r>
    </w:p>
    <w:p w:rsidR="0017232B" w:rsidRPr="00CB0936" w:rsidRDefault="0017232B" w:rsidP="00F02585">
      <w:pPr>
        <w:pStyle w:val="a3"/>
        <w:numPr>
          <w:ilvl w:val="0"/>
          <w:numId w:val="1"/>
        </w:numPr>
        <w:ind w:left="0" w:firstLine="567"/>
        <w:jc w:val="both"/>
        <w:rPr>
          <w:sz w:val="24"/>
          <w:szCs w:val="24"/>
          <w:lang w:val="uk-UA"/>
        </w:rPr>
      </w:pPr>
      <w:r w:rsidRPr="00CB0936">
        <w:rPr>
          <w:sz w:val="24"/>
          <w:szCs w:val="24"/>
          <w:lang w:val="uk-UA"/>
        </w:rPr>
        <w:t>Послідовність – Товариство зберігає подання та класифікацію статей у попередній фінансовій звітності від одного періоду до іншого, якщо тільки</w:t>
      </w:r>
      <w:r w:rsidR="00DD599B" w:rsidRPr="00CB0936">
        <w:rPr>
          <w:sz w:val="24"/>
          <w:szCs w:val="24"/>
          <w:lang w:val="uk-UA"/>
        </w:rPr>
        <w:t xml:space="preserve"> не є очевидним, внаслідок суттєвої зміни в характері операцій  або огляду фінансової звітності, що інше подання чи інша класифікація будуть більш доречними з урахуванням критеріїв щодо обрання та застосування облікових політик у МСБО 8, або коли МСФЗ вимагає змін.</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Нарахування та відповідність – елементи попередньої фін</w:t>
      </w:r>
      <w:r w:rsidR="005805C0" w:rsidRPr="00CB0936">
        <w:rPr>
          <w:sz w:val="24"/>
          <w:szCs w:val="24"/>
          <w:lang w:val="uk-UA"/>
        </w:rPr>
        <w:t>а</w:t>
      </w:r>
      <w:r w:rsidRPr="00CB0936">
        <w:rPr>
          <w:sz w:val="24"/>
          <w:szCs w:val="24"/>
          <w:lang w:val="uk-UA"/>
        </w:rPr>
        <w:t>нс</w:t>
      </w:r>
      <w:r w:rsidR="005805C0" w:rsidRPr="00CB0936">
        <w:rPr>
          <w:sz w:val="24"/>
          <w:szCs w:val="24"/>
          <w:lang w:val="uk-UA"/>
        </w:rPr>
        <w:t>о</w:t>
      </w:r>
      <w:r w:rsidRPr="00CB0936">
        <w:rPr>
          <w:sz w:val="24"/>
          <w:szCs w:val="24"/>
          <w:lang w:val="uk-UA"/>
        </w:rPr>
        <w:t>вої звітності визнаються тоді коли вони відповідають визначенню критеріїв визнання, описаних в даній обліковій політиці.</w:t>
      </w:r>
    </w:p>
    <w:p w:rsidR="00DD599B" w:rsidRPr="00CB0936" w:rsidRDefault="00DD599B" w:rsidP="00F02585">
      <w:pPr>
        <w:pStyle w:val="a3"/>
        <w:ind w:firstLine="567"/>
        <w:jc w:val="both"/>
        <w:rPr>
          <w:sz w:val="24"/>
          <w:szCs w:val="24"/>
          <w:lang w:val="uk-UA"/>
        </w:rPr>
      </w:pPr>
      <w:r w:rsidRPr="00CB0936">
        <w:rPr>
          <w:sz w:val="24"/>
          <w:szCs w:val="24"/>
          <w:lang w:val="uk-UA"/>
        </w:rPr>
        <w:t>Обрана Товариством Облікова політика :</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повноту та достовірність відображення операцій в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Визначає систему ведення бухгалтерського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Закріплює правила та процедури, прийняті керівництвом для ведення фінансового, управлінського та податкового обліку;</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Сприяє виконанню у повному обсязі фін</w:t>
      </w:r>
      <w:r w:rsidR="00B65388" w:rsidRPr="00CB0936">
        <w:rPr>
          <w:sz w:val="24"/>
          <w:szCs w:val="24"/>
          <w:lang w:val="uk-UA"/>
        </w:rPr>
        <w:t>ан</w:t>
      </w:r>
      <w:r w:rsidRPr="00CB0936">
        <w:rPr>
          <w:sz w:val="24"/>
          <w:szCs w:val="24"/>
          <w:lang w:val="uk-UA"/>
        </w:rPr>
        <w:t>сово-господарських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Забезпечує встановлення контролю здійснення цих операцій;</w:t>
      </w:r>
    </w:p>
    <w:p w:rsidR="00DD599B" w:rsidRPr="00CB0936" w:rsidRDefault="00DD599B" w:rsidP="00F02585">
      <w:pPr>
        <w:pStyle w:val="a3"/>
        <w:numPr>
          <w:ilvl w:val="0"/>
          <w:numId w:val="1"/>
        </w:numPr>
        <w:ind w:left="0" w:firstLine="567"/>
        <w:jc w:val="both"/>
        <w:rPr>
          <w:sz w:val="24"/>
          <w:szCs w:val="24"/>
          <w:lang w:val="uk-UA"/>
        </w:rPr>
      </w:pPr>
      <w:r w:rsidRPr="00CB0936">
        <w:rPr>
          <w:sz w:val="24"/>
          <w:szCs w:val="24"/>
          <w:lang w:val="uk-UA"/>
        </w:rPr>
        <w:t>Встановлює правила документообігу.</w:t>
      </w:r>
    </w:p>
    <w:p w:rsidR="00DD599B" w:rsidRPr="00CB0936" w:rsidRDefault="00DD599B" w:rsidP="00217746">
      <w:pPr>
        <w:pStyle w:val="a3"/>
        <w:ind w:firstLine="567"/>
        <w:jc w:val="center"/>
        <w:rPr>
          <w:sz w:val="24"/>
          <w:szCs w:val="24"/>
          <w:lang w:val="uk-UA"/>
        </w:rPr>
      </w:pPr>
    </w:p>
    <w:p w:rsidR="00217746" w:rsidRDefault="00217746" w:rsidP="00217746">
      <w:pPr>
        <w:pStyle w:val="a3"/>
        <w:ind w:firstLine="567"/>
        <w:jc w:val="center"/>
        <w:rPr>
          <w:b/>
          <w:i/>
          <w:sz w:val="24"/>
          <w:szCs w:val="24"/>
          <w:lang w:val="uk-UA"/>
        </w:rPr>
      </w:pPr>
      <w:r>
        <w:rPr>
          <w:b/>
          <w:i/>
          <w:sz w:val="24"/>
          <w:szCs w:val="24"/>
          <w:lang w:val="uk-UA"/>
        </w:rPr>
        <w:t xml:space="preserve">3.2. Облікові політики щодо </w:t>
      </w:r>
      <w:proofErr w:type="spellStart"/>
      <w:r>
        <w:rPr>
          <w:b/>
          <w:i/>
          <w:sz w:val="24"/>
          <w:szCs w:val="24"/>
          <w:lang w:val="uk-UA"/>
        </w:rPr>
        <w:t>окремиз</w:t>
      </w:r>
      <w:proofErr w:type="spellEnd"/>
      <w:r>
        <w:rPr>
          <w:b/>
          <w:i/>
          <w:sz w:val="24"/>
          <w:szCs w:val="24"/>
          <w:lang w:val="uk-UA"/>
        </w:rPr>
        <w:t xml:space="preserve"> </w:t>
      </w:r>
      <w:r w:rsidR="00D22F28">
        <w:rPr>
          <w:b/>
          <w:i/>
          <w:sz w:val="24"/>
          <w:szCs w:val="24"/>
          <w:lang w:val="uk-UA"/>
        </w:rPr>
        <w:t>г</w:t>
      </w:r>
      <w:r>
        <w:rPr>
          <w:b/>
          <w:i/>
          <w:sz w:val="24"/>
          <w:szCs w:val="24"/>
          <w:lang w:val="uk-UA"/>
        </w:rPr>
        <w:t>руп активів й зобов’язань</w:t>
      </w:r>
    </w:p>
    <w:p w:rsidR="001E4694" w:rsidRPr="00CB0936" w:rsidRDefault="00217746" w:rsidP="00217746">
      <w:pPr>
        <w:pStyle w:val="a3"/>
        <w:ind w:firstLine="567"/>
        <w:rPr>
          <w:b/>
          <w:i/>
          <w:sz w:val="24"/>
          <w:szCs w:val="24"/>
          <w:lang w:val="uk-UA"/>
        </w:rPr>
      </w:pPr>
      <w:r>
        <w:rPr>
          <w:b/>
          <w:i/>
          <w:sz w:val="24"/>
          <w:szCs w:val="24"/>
          <w:lang w:val="uk-UA"/>
        </w:rPr>
        <w:t>Основні засоби</w:t>
      </w:r>
    </w:p>
    <w:p w:rsidR="00217746" w:rsidRPr="00F02585" w:rsidRDefault="00DD599B" w:rsidP="00217746">
      <w:pPr>
        <w:pStyle w:val="a3"/>
        <w:ind w:firstLine="567"/>
        <w:jc w:val="both"/>
        <w:rPr>
          <w:sz w:val="24"/>
          <w:szCs w:val="24"/>
          <w:lang w:val="uk-UA"/>
        </w:rPr>
      </w:pPr>
      <w:r w:rsidRPr="00F02585">
        <w:rPr>
          <w:sz w:val="24"/>
          <w:szCs w:val="24"/>
          <w:lang w:val="uk-UA"/>
        </w:rPr>
        <w:t xml:space="preserve">При визнанні та обліку Основних засобів Товариство керується МСБО 16 Основні засоби. Підприємство визнає матеріальний об’єкт основним засобом, якщо він утримується з метою </w:t>
      </w:r>
      <w:r w:rsidR="00B65388" w:rsidRPr="00F02585">
        <w:rPr>
          <w:sz w:val="24"/>
          <w:szCs w:val="24"/>
          <w:lang w:val="uk-UA"/>
        </w:rPr>
        <w:t>використання їх у процесі діяльності, надання послуг, адміністративних функцій, очікуваний строк корисного використання яких більше 12 місяців. Об</w:t>
      </w:r>
      <w:r w:rsidR="00B65388" w:rsidRPr="00F02585">
        <w:rPr>
          <w:sz w:val="24"/>
          <w:szCs w:val="24"/>
          <w:lang w:val="ru-RU"/>
        </w:rPr>
        <w:t>’</w:t>
      </w:r>
      <w:proofErr w:type="spellStart"/>
      <w:r w:rsidR="00B65388" w:rsidRPr="00F02585">
        <w:rPr>
          <w:sz w:val="24"/>
          <w:szCs w:val="24"/>
          <w:lang w:val="uk-UA"/>
        </w:rPr>
        <w:t>єкти</w:t>
      </w:r>
      <w:proofErr w:type="spellEnd"/>
      <w:r w:rsidR="00B65388" w:rsidRPr="00F02585">
        <w:rPr>
          <w:sz w:val="24"/>
          <w:szCs w:val="24"/>
          <w:lang w:val="uk-UA"/>
        </w:rPr>
        <w:t xml:space="preserve"> основних засобів, які відповідають критеріям визнання, під час зарахування на баланс оцінюються за їх собівартістю. Одиницею обліку основних засобів є окремий інвентарний номер. Після первісного визнання об’єктів основних засобів їх подальший облік здійснюється за первісною вартістю з вирахуванням накопиченої амортизації. Товариство не визнає в балансовій вартості об</w:t>
      </w:r>
      <w:r w:rsidR="00B65388" w:rsidRPr="00F02585">
        <w:rPr>
          <w:sz w:val="24"/>
          <w:szCs w:val="24"/>
          <w:lang w:val="ru-RU"/>
        </w:rPr>
        <w:t>’</w:t>
      </w:r>
      <w:proofErr w:type="spellStart"/>
      <w:r w:rsidR="00B65388" w:rsidRPr="00F02585">
        <w:rPr>
          <w:sz w:val="24"/>
          <w:szCs w:val="24"/>
          <w:lang w:val="uk-UA"/>
        </w:rPr>
        <w:t>єктів</w:t>
      </w:r>
      <w:proofErr w:type="spellEnd"/>
      <w:r w:rsidR="00B65388" w:rsidRPr="00F02585">
        <w:rPr>
          <w:sz w:val="24"/>
          <w:szCs w:val="24"/>
          <w:lang w:val="uk-UA"/>
        </w:rPr>
        <w:t xml:space="preserve"> основних засобів витрати на щоденне обслуговування, ремонт технічне обслуговування. Ці витрати визнаються в прибутку/збитку в періоді їх понесення.</w:t>
      </w:r>
    </w:p>
    <w:p w:rsidR="00B65388" w:rsidRPr="00F02585" w:rsidRDefault="00B65388" w:rsidP="00F02585">
      <w:pPr>
        <w:pStyle w:val="a3"/>
        <w:ind w:firstLine="567"/>
        <w:jc w:val="both"/>
        <w:rPr>
          <w:sz w:val="24"/>
          <w:szCs w:val="24"/>
          <w:lang w:val="uk-UA"/>
        </w:rPr>
      </w:pPr>
      <w:r w:rsidRPr="00F02585">
        <w:rPr>
          <w:sz w:val="24"/>
          <w:szCs w:val="24"/>
          <w:lang w:val="uk-UA"/>
        </w:rPr>
        <w:t xml:space="preserve">Амортизація основного засобу починається, коли він стає придатним до використання. Амортизація основного засобу не припиняється коли він не використовується, доки актив не буде </w:t>
      </w:r>
      <w:r w:rsidR="00247A3B" w:rsidRPr="00F02585">
        <w:rPr>
          <w:sz w:val="24"/>
          <w:szCs w:val="24"/>
          <w:lang w:val="uk-UA"/>
        </w:rPr>
        <w:t>амортизовано повністю.</w:t>
      </w:r>
    </w:p>
    <w:p w:rsidR="00247A3B" w:rsidRPr="00F02585" w:rsidRDefault="00247A3B" w:rsidP="00F02585">
      <w:pPr>
        <w:pStyle w:val="a3"/>
        <w:ind w:firstLine="567"/>
        <w:jc w:val="both"/>
        <w:rPr>
          <w:sz w:val="24"/>
          <w:szCs w:val="24"/>
          <w:lang w:val="uk-UA"/>
        </w:rPr>
      </w:pPr>
      <w:r w:rsidRPr="00F02585">
        <w:rPr>
          <w:sz w:val="24"/>
          <w:szCs w:val="24"/>
          <w:lang w:val="uk-UA"/>
        </w:rPr>
        <w:t>Амортизація основних засобів нараховується прямолінійним методом протягом строку корисного використання, згідно наступної таблиці:</w:t>
      </w:r>
    </w:p>
    <w:p w:rsidR="00247A3B" w:rsidRPr="00F02585" w:rsidRDefault="00247A3B" w:rsidP="00F02585">
      <w:pPr>
        <w:pStyle w:val="a3"/>
        <w:ind w:firstLine="567"/>
        <w:jc w:val="both"/>
        <w:rPr>
          <w:sz w:val="24"/>
          <w:szCs w:val="24"/>
          <w:lang w:val="uk-UA"/>
        </w:rPr>
      </w:pPr>
    </w:p>
    <w:tbl>
      <w:tblPr>
        <w:tblStyle w:val="a6"/>
        <w:tblW w:w="9780" w:type="dxa"/>
        <w:tblInd w:w="108" w:type="dxa"/>
        <w:tblLook w:val="04A0" w:firstRow="1" w:lastRow="0" w:firstColumn="1" w:lastColumn="0" w:noHBand="0" w:noVBand="1"/>
      </w:tblPr>
      <w:tblGrid>
        <w:gridCol w:w="993"/>
        <w:gridCol w:w="5847"/>
        <w:gridCol w:w="2940"/>
      </w:tblGrid>
      <w:tr w:rsidR="00247A3B" w:rsidRPr="00CD3FA7" w:rsidTr="00CD3FA7">
        <w:tc>
          <w:tcPr>
            <w:tcW w:w="851" w:type="dxa"/>
          </w:tcPr>
          <w:p w:rsidR="00247A3B" w:rsidRPr="00CD3FA7" w:rsidRDefault="00247A3B" w:rsidP="00F02585">
            <w:pPr>
              <w:pStyle w:val="a3"/>
              <w:ind w:firstLine="567"/>
              <w:jc w:val="both"/>
              <w:rPr>
                <w:lang w:val="uk-UA"/>
              </w:rPr>
            </w:pPr>
            <w:r w:rsidRPr="00CD3FA7">
              <w:rPr>
                <w:lang w:val="uk-UA"/>
              </w:rPr>
              <w:t>№</w:t>
            </w:r>
          </w:p>
        </w:tc>
        <w:tc>
          <w:tcPr>
            <w:tcW w:w="5954" w:type="dxa"/>
          </w:tcPr>
          <w:p w:rsidR="00247A3B" w:rsidRPr="00CD3FA7" w:rsidRDefault="00247A3B" w:rsidP="00F02585">
            <w:pPr>
              <w:pStyle w:val="a3"/>
              <w:ind w:firstLine="567"/>
              <w:jc w:val="both"/>
              <w:rPr>
                <w:lang w:val="uk-UA"/>
              </w:rPr>
            </w:pPr>
            <w:r w:rsidRPr="00CD3FA7">
              <w:rPr>
                <w:lang w:val="uk-UA"/>
              </w:rPr>
              <w:t>Назва групи основних засобів</w:t>
            </w:r>
          </w:p>
        </w:tc>
        <w:tc>
          <w:tcPr>
            <w:tcW w:w="2975" w:type="dxa"/>
          </w:tcPr>
          <w:p w:rsidR="00247A3B" w:rsidRPr="00CD3FA7" w:rsidRDefault="00247A3B" w:rsidP="00140A28">
            <w:pPr>
              <w:pStyle w:val="a3"/>
              <w:ind w:firstLine="25"/>
              <w:jc w:val="both"/>
              <w:rPr>
                <w:lang w:val="uk-UA"/>
              </w:rPr>
            </w:pPr>
            <w:r w:rsidRPr="00CD3FA7">
              <w:rPr>
                <w:lang w:val="uk-UA"/>
              </w:rPr>
              <w:t>Термін корисного використання (років)</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103</w:t>
            </w:r>
          </w:p>
        </w:tc>
        <w:tc>
          <w:tcPr>
            <w:tcW w:w="5954" w:type="dxa"/>
          </w:tcPr>
          <w:p w:rsidR="006E5E1C" w:rsidRPr="001606A6" w:rsidRDefault="006E5E1C" w:rsidP="006479D4">
            <w:pPr>
              <w:rPr>
                <w:noProof/>
                <w:sz w:val="20"/>
                <w:szCs w:val="20"/>
                <w:lang w:val="uk-UA"/>
              </w:rPr>
            </w:pPr>
            <w:r w:rsidRPr="001606A6">
              <w:rPr>
                <w:noProof/>
                <w:sz w:val="20"/>
                <w:szCs w:val="20"/>
                <w:lang w:val="uk-UA"/>
              </w:rPr>
              <w:t>Будинки, споруди та передавальні пристрої</w:t>
            </w:r>
          </w:p>
        </w:tc>
        <w:tc>
          <w:tcPr>
            <w:tcW w:w="2975" w:type="dxa"/>
          </w:tcPr>
          <w:p w:rsidR="006E5E1C" w:rsidRPr="00A102EB" w:rsidRDefault="00C81377" w:rsidP="00C81377">
            <w:pPr>
              <w:pStyle w:val="a3"/>
              <w:ind w:firstLine="567"/>
              <w:jc w:val="center"/>
              <w:rPr>
                <w:lang w:val="uk-UA"/>
              </w:rPr>
            </w:pPr>
            <w:r w:rsidRPr="00A102EB">
              <w:rPr>
                <w:lang w:val="uk-UA"/>
              </w:rPr>
              <w:t xml:space="preserve">10  </w:t>
            </w:r>
            <w:r w:rsidR="00DF4D8D">
              <w:rPr>
                <w:lang w:val="uk-UA"/>
              </w:rPr>
              <w:t>-</w:t>
            </w:r>
            <w:r w:rsidRPr="00A102EB">
              <w:rPr>
                <w:lang w:val="uk-UA"/>
              </w:rPr>
              <w:t xml:space="preserve">   15</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104</w:t>
            </w:r>
          </w:p>
        </w:tc>
        <w:tc>
          <w:tcPr>
            <w:tcW w:w="5954" w:type="dxa"/>
          </w:tcPr>
          <w:p w:rsidR="00DF4D8D" w:rsidRDefault="006E5E1C" w:rsidP="006479D4">
            <w:pPr>
              <w:rPr>
                <w:noProof/>
                <w:sz w:val="20"/>
                <w:szCs w:val="20"/>
                <w:lang w:val="uk-UA"/>
              </w:rPr>
            </w:pPr>
            <w:r w:rsidRPr="001606A6">
              <w:rPr>
                <w:noProof/>
                <w:sz w:val="20"/>
                <w:szCs w:val="20"/>
                <w:lang w:val="uk-UA"/>
              </w:rPr>
              <w:t>Машини та обладнання</w:t>
            </w:r>
            <w:r w:rsidR="00DF4D8D">
              <w:rPr>
                <w:noProof/>
                <w:sz w:val="20"/>
                <w:szCs w:val="20"/>
                <w:lang w:val="uk-UA"/>
              </w:rPr>
              <w:t xml:space="preserve">, з них </w:t>
            </w:r>
          </w:p>
          <w:p w:rsidR="006E5E1C" w:rsidRPr="001606A6" w:rsidRDefault="00DF4D8D" w:rsidP="00DF4D8D">
            <w:pPr>
              <w:rPr>
                <w:noProof/>
                <w:sz w:val="20"/>
                <w:szCs w:val="20"/>
                <w:lang w:val="uk-UA"/>
              </w:rPr>
            </w:pPr>
            <w:r>
              <w:rPr>
                <w:noProof/>
                <w:sz w:val="20"/>
                <w:szCs w:val="20"/>
                <w:lang w:val="uk-UA"/>
              </w:rPr>
              <w:t xml:space="preserve">електронно- обчислювальні машини </w:t>
            </w:r>
          </w:p>
        </w:tc>
        <w:tc>
          <w:tcPr>
            <w:tcW w:w="2975" w:type="dxa"/>
          </w:tcPr>
          <w:p w:rsidR="006E5E1C" w:rsidRDefault="00C81377" w:rsidP="00C81377">
            <w:pPr>
              <w:pStyle w:val="a3"/>
              <w:jc w:val="center"/>
              <w:rPr>
                <w:lang w:val="uk-UA"/>
              </w:rPr>
            </w:pPr>
            <w:r w:rsidRPr="00A102EB">
              <w:rPr>
                <w:lang w:val="uk-UA"/>
              </w:rPr>
              <w:t>5</w:t>
            </w:r>
          </w:p>
          <w:p w:rsidR="00DF4D8D" w:rsidRPr="00A102EB" w:rsidRDefault="00DF4D8D" w:rsidP="00C81377">
            <w:pPr>
              <w:pStyle w:val="a3"/>
              <w:jc w:val="center"/>
              <w:rPr>
                <w:lang w:val="uk-UA"/>
              </w:rPr>
            </w:pPr>
            <w:r>
              <w:rPr>
                <w:lang w:val="uk-UA"/>
              </w:rPr>
              <w:t>2</w:t>
            </w:r>
          </w:p>
        </w:tc>
      </w:tr>
      <w:tr w:rsidR="006E5E1C" w:rsidRPr="00CD3FA7" w:rsidTr="00C81377">
        <w:trPr>
          <w:trHeight w:val="297"/>
        </w:trPr>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105</w:t>
            </w:r>
          </w:p>
        </w:tc>
        <w:tc>
          <w:tcPr>
            <w:tcW w:w="5954" w:type="dxa"/>
          </w:tcPr>
          <w:p w:rsidR="006E5E1C" w:rsidRPr="001606A6" w:rsidRDefault="006E5E1C" w:rsidP="006479D4">
            <w:pPr>
              <w:rPr>
                <w:noProof/>
                <w:sz w:val="20"/>
                <w:szCs w:val="20"/>
                <w:lang w:val="uk-UA"/>
              </w:rPr>
            </w:pPr>
            <w:r w:rsidRPr="001606A6">
              <w:rPr>
                <w:noProof/>
                <w:sz w:val="20"/>
                <w:szCs w:val="20"/>
                <w:lang w:val="uk-UA"/>
              </w:rPr>
              <w:t>Транспортні засоби</w:t>
            </w:r>
          </w:p>
        </w:tc>
        <w:tc>
          <w:tcPr>
            <w:tcW w:w="2975" w:type="dxa"/>
          </w:tcPr>
          <w:p w:rsidR="006E5E1C" w:rsidRPr="00A102EB" w:rsidRDefault="00A102EB" w:rsidP="00A102EB">
            <w:pPr>
              <w:pStyle w:val="a3"/>
              <w:ind w:firstLine="567"/>
              <w:rPr>
                <w:lang w:val="uk-UA"/>
              </w:rPr>
            </w:pPr>
            <w:r w:rsidRPr="00A102EB">
              <w:rPr>
                <w:lang w:val="uk-UA"/>
              </w:rPr>
              <w:t xml:space="preserve">             </w:t>
            </w:r>
            <w:r w:rsidR="00C81377" w:rsidRPr="00A102EB">
              <w:rPr>
                <w:lang w:val="uk-UA"/>
              </w:rPr>
              <w:t>5</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106</w:t>
            </w:r>
          </w:p>
        </w:tc>
        <w:tc>
          <w:tcPr>
            <w:tcW w:w="5954" w:type="dxa"/>
          </w:tcPr>
          <w:p w:rsidR="006E5E1C" w:rsidRPr="001606A6" w:rsidRDefault="006E5E1C" w:rsidP="006479D4">
            <w:pPr>
              <w:rPr>
                <w:noProof/>
                <w:sz w:val="20"/>
                <w:szCs w:val="20"/>
                <w:lang w:val="uk-UA"/>
              </w:rPr>
            </w:pPr>
            <w:r w:rsidRPr="001606A6">
              <w:rPr>
                <w:noProof/>
                <w:sz w:val="20"/>
                <w:szCs w:val="20"/>
                <w:lang w:val="uk-UA"/>
              </w:rPr>
              <w:t>Інструменти, прилади та інвентар</w:t>
            </w:r>
          </w:p>
        </w:tc>
        <w:tc>
          <w:tcPr>
            <w:tcW w:w="2975" w:type="dxa"/>
          </w:tcPr>
          <w:p w:rsidR="006E5E1C" w:rsidRPr="00A102EB" w:rsidRDefault="00DF4D8D" w:rsidP="00C81377">
            <w:pPr>
              <w:jc w:val="center"/>
            </w:pPr>
            <w:r>
              <w:rPr>
                <w:lang w:val="uk-UA"/>
              </w:rPr>
              <w:t>4</w:t>
            </w:r>
          </w:p>
        </w:tc>
      </w:tr>
      <w:tr w:rsidR="006E5E1C" w:rsidRPr="00CD3FA7" w:rsidTr="00CD3FA7">
        <w:tc>
          <w:tcPr>
            <w:tcW w:w="851" w:type="dxa"/>
          </w:tcPr>
          <w:p w:rsidR="006E5E1C" w:rsidRPr="001606A6" w:rsidRDefault="006E5E1C" w:rsidP="006479D4">
            <w:pPr>
              <w:ind w:hanging="709"/>
              <w:jc w:val="right"/>
              <w:rPr>
                <w:noProof/>
                <w:sz w:val="20"/>
                <w:szCs w:val="20"/>
                <w:lang w:val="uk-UA"/>
              </w:rPr>
            </w:pPr>
            <w:r w:rsidRPr="001606A6">
              <w:rPr>
                <w:noProof/>
                <w:sz w:val="20"/>
                <w:szCs w:val="20"/>
                <w:lang w:val="uk-UA"/>
              </w:rPr>
              <w:t>109</w:t>
            </w:r>
          </w:p>
        </w:tc>
        <w:tc>
          <w:tcPr>
            <w:tcW w:w="5954" w:type="dxa"/>
          </w:tcPr>
          <w:p w:rsidR="006E5E1C" w:rsidRPr="001606A6" w:rsidRDefault="006E5E1C" w:rsidP="006479D4">
            <w:pPr>
              <w:rPr>
                <w:noProof/>
                <w:sz w:val="20"/>
                <w:szCs w:val="20"/>
                <w:lang w:val="uk-UA"/>
              </w:rPr>
            </w:pPr>
            <w:r w:rsidRPr="001606A6">
              <w:rPr>
                <w:noProof/>
                <w:sz w:val="20"/>
                <w:szCs w:val="20"/>
                <w:lang w:val="uk-UA"/>
              </w:rPr>
              <w:t>Інші основні засоби</w:t>
            </w:r>
          </w:p>
        </w:tc>
        <w:tc>
          <w:tcPr>
            <w:tcW w:w="2975" w:type="dxa"/>
          </w:tcPr>
          <w:p w:rsidR="006E5E1C" w:rsidRPr="00A102EB" w:rsidRDefault="00DF4D8D" w:rsidP="00C81377">
            <w:pPr>
              <w:jc w:val="center"/>
              <w:rPr>
                <w:lang w:val="ru-RU"/>
              </w:rPr>
            </w:pPr>
            <w:r>
              <w:rPr>
                <w:lang w:val="ru-RU"/>
              </w:rPr>
              <w:t>12</w:t>
            </w:r>
          </w:p>
        </w:tc>
      </w:tr>
    </w:tbl>
    <w:p w:rsidR="00B65388" w:rsidRPr="00F4013A" w:rsidRDefault="00B65388" w:rsidP="00F4013A">
      <w:pPr>
        <w:pStyle w:val="a3"/>
        <w:ind w:firstLine="567"/>
        <w:jc w:val="both"/>
        <w:rPr>
          <w:sz w:val="24"/>
          <w:szCs w:val="24"/>
          <w:lang w:val="uk-UA"/>
        </w:rPr>
      </w:pPr>
    </w:p>
    <w:p w:rsidR="00C7412F" w:rsidRPr="00F4013A" w:rsidRDefault="00C7412F" w:rsidP="00F4013A">
      <w:pPr>
        <w:shd w:val="clear" w:color="auto" w:fill="FFFFFF"/>
        <w:adjustRightInd w:val="0"/>
        <w:ind w:firstLine="540"/>
        <w:jc w:val="both"/>
        <w:rPr>
          <w:bCs/>
          <w:sz w:val="24"/>
          <w:szCs w:val="24"/>
          <w:lang w:val="uk-UA"/>
        </w:rPr>
      </w:pPr>
      <w:r w:rsidRPr="00F4013A">
        <w:rPr>
          <w:bCs/>
          <w:sz w:val="24"/>
          <w:szCs w:val="24"/>
          <w:lang w:val="uk-UA"/>
        </w:rPr>
        <w:t xml:space="preserve">Визнання балансової вартості об’єкта основних засобів слід припиняти  після вибуття,  або  коли не очікують майбутніх економічних вигід від його використання або вибуття. </w:t>
      </w:r>
    </w:p>
    <w:p w:rsidR="00017781" w:rsidRPr="00F4013A" w:rsidRDefault="00C7412F" w:rsidP="00F4013A">
      <w:pPr>
        <w:pStyle w:val="a3"/>
        <w:ind w:firstLine="567"/>
        <w:jc w:val="both"/>
        <w:rPr>
          <w:sz w:val="24"/>
          <w:szCs w:val="24"/>
          <w:lang w:val="uk-UA"/>
        </w:rPr>
      </w:pPr>
      <w:r w:rsidRPr="00F4013A">
        <w:rPr>
          <w:bCs/>
          <w:sz w:val="24"/>
          <w:szCs w:val="24"/>
          <w:lang w:val="uk-UA"/>
        </w:rPr>
        <w:t>Прибуток чи збиток, що виникає від припинення визнання об’єкта основних засобів, слід включати до прибутку чи збитку, коли припиняється визнання об’єкта (якщо МСБО 17 не вимагає іншого після продажу з подальшою орендою). Прибутки не слід класифікувати як дохід.</w:t>
      </w:r>
      <w:r w:rsidR="00017781" w:rsidRPr="00F4013A">
        <w:rPr>
          <w:sz w:val="24"/>
          <w:szCs w:val="24"/>
          <w:lang w:val="uk-UA"/>
        </w:rPr>
        <w:t xml:space="preserve"> </w:t>
      </w:r>
    </w:p>
    <w:p w:rsidR="00D3717C" w:rsidRPr="00F4013A" w:rsidRDefault="00D3717C" w:rsidP="00F4013A">
      <w:pPr>
        <w:shd w:val="clear" w:color="auto" w:fill="FFFFFF"/>
        <w:ind w:firstLine="567"/>
        <w:jc w:val="both"/>
        <w:rPr>
          <w:sz w:val="24"/>
          <w:szCs w:val="24"/>
          <w:lang w:val="ru-RU"/>
        </w:rPr>
      </w:pPr>
      <w:r w:rsidRPr="00F4013A">
        <w:rPr>
          <w:spacing w:val="-2"/>
          <w:sz w:val="24"/>
          <w:szCs w:val="24"/>
          <w:lang w:val="uk-UA"/>
        </w:rPr>
        <w:t xml:space="preserve">Розглянувши доречність застосування будь-якого з виключень, передбачених </w:t>
      </w:r>
      <w:r w:rsidRPr="00F4013A">
        <w:rPr>
          <w:sz w:val="24"/>
          <w:szCs w:val="24"/>
          <w:lang w:val="uk-UA"/>
        </w:rPr>
        <w:t>МСФЗ 1, п. 13 щодо ретроспективного застосування, товариство  вирішило за</w:t>
      </w:r>
      <w:r w:rsidRPr="00F4013A">
        <w:rPr>
          <w:spacing w:val="-4"/>
          <w:sz w:val="24"/>
          <w:szCs w:val="24"/>
          <w:lang w:val="uk-UA"/>
        </w:rPr>
        <w:t xml:space="preserve">стосувати справедливу вартість або переоцінку як доцільну собівартість основних </w:t>
      </w:r>
      <w:r w:rsidRPr="00F4013A">
        <w:rPr>
          <w:spacing w:val="-2"/>
          <w:sz w:val="24"/>
          <w:szCs w:val="24"/>
          <w:lang w:val="uk-UA"/>
        </w:rPr>
        <w:t>засобів. Тобто підприємство здійснило оцінку основних засобів за справедливою вартістю на дату переходу (01.01.2018) та використовує цю справедливу вартість як доцільну собівартість основних засобів на цю дату. У подальшому згідно з об</w:t>
      </w:r>
      <w:r w:rsidRPr="00F4013A">
        <w:rPr>
          <w:spacing w:val="-1"/>
          <w:sz w:val="24"/>
          <w:szCs w:val="24"/>
          <w:lang w:val="uk-UA"/>
        </w:rPr>
        <w:t>раною обліковою політикою основні засобі оцінюються за первісною вартістю.</w:t>
      </w:r>
    </w:p>
    <w:p w:rsidR="001E4694" w:rsidRPr="00D3717C" w:rsidRDefault="001E4694" w:rsidP="00F02585">
      <w:pPr>
        <w:pStyle w:val="a3"/>
        <w:ind w:firstLine="567"/>
        <w:jc w:val="both"/>
        <w:rPr>
          <w:sz w:val="24"/>
          <w:szCs w:val="24"/>
          <w:lang w:val="ru-RU"/>
        </w:rPr>
      </w:pPr>
    </w:p>
    <w:p w:rsidR="001E4694" w:rsidRDefault="00017781" w:rsidP="00F02585">
      <w:pPr>
        <w:pStyle w:val="a3"/>
        <w:ind w:firstLine="567"/>
        <w:jc w:val="both"/>
        <w:rPr>
          <w:sz w:val="24"/>
          <w:szCs w:val="24"/>
          <w:lang w:val="uk-UA"/>
        </w:rPr>
      </w:pPr>
      <w:r w:rsidRPr="001E4694">
        <w:rPr>
          <w:b/>
          <w:i/>
          <w:sz w:val="24"/>
          <w:szCs w:val="24"/>
          <w:lang w:val="uk-UA"/>
        </w:rPr>
        <w:t>Нематеріальні активи.</w:t>
      </w:r>
    </w:p>
    <w:p w:rsidR="00017781" w:rsidRPr="00F02585" w:rsidRDefault="00017781" w:rsidP="00F02585">
      <w:pPr>
        <w:pStyle w:val="a3"/>
        <w:ind w:firstLine="567"/>
        <w:jc w:val="both"/>
        <w:rPr>
          <w:sz w:val="24"/>
          <w:szCs w:val="24"/>
          <w:lang w:val="uk-UA"/>
        </w:rPr>
      </w:pPr>
      <w:r w:rsidRPr="00F02585">
        <w:rPr>
          <w:sz w:val="24"/>
          <w:szCs w:val="24"/>
          <w:lang w:val="uk-UA"/>
        </w:rPr>
        <w:t>При визнанні та обліку  нематеріальних активів Товариство керується МСБО 38 Нематеріальні активи. Актив визнається нематеріальним, якщо він :</w:t>
      </w:r>
    </w:p>
    <w:p w:rsidR="00B65388" w:rsidRPr="00F02585" w:rsidRDefault="00152712" w:rsidP="00F02585">
      <w:pPr>
        <w:pStyle w:val="a3"/>
        <w:numPr>
          <w:ilvl w:val="0"/>
          <w:numId w:val="1"/>
        </w:numPr>
        <w:ind w:left="0" w:firstLine="567"/>
        <w:jc w:val="both"/>
        <w:rPr>
          <w:sz w:val="24"/>
          <w:szCs w:val="24"/>
          <w:lang w:val="uk-UA"/>
        </w:rPr>
      </w:pPr>
      <w:r>
        <w:rPr>
          <w:sz w:val="24"/>
          <w:szCs w:val="24"/>
          <w:lang w:val="uk-UA"/>
        </w:rPr>
        <w:t>Є</w:t>
      </w:r>
      <w:r w:rsidR="00017781" w:rsidRPr="00F02585">
        <w:rPr>
          <w:sz w:val="24"/>
          <w:szCs w:val="24"/>
          <w:lang w:val="uk-UA"/>
        </w:rPr>
        <w:t xml:space="preserve"> ідентифікованим;</w:t>
      </w:r>
    </w:p>
    <w:p w:rsidR="00017781" w:rsidRPr="00F02585" w:rsidRDefault="00D5691D" w:rsidP="00F02585">
      <w:pPr>
        <w:pStyle w:val="a3"/>
        <w:numPr>
          <w:ilvl w:val="0"/>
          <w:numId w:val="1"/>
        </w:numPr>
        <w:ind w:left="0" w:firstLine="567"/>
        <w:jc w:val="both"/>
        <w:rPr>
          <w:sz w:val="24"/>
          <w:szCs w:val="24"/>
          <w:lang w:val="uk-UA"/>
        </w:rPr>
      </w:pPr>
      <w:r w:rsidRPr="00F02585">
        <w:rPr>
          <w:sz w:val="24"/>
          <w:szCs w:val="24"/>
          <w:lang w:val="uk-UA"/>
        </w:rPr>
        <w:t xml:space="preserve">Товариство контролює актив, якщо має повноваження отримувати майбутні економічні </w:t>
      </w:r>
      <w:proofErr w:type="spellStart"/>
      <w:r w:rsidRPr="00F02585">
        <w:rPr>
          <w:sz w:val="24"/>
          <w:szCs w:val="24"/>
          <w:lang w:val="uk-UA"/>
        </w:rPr>
        <w:t>вигіди</w:t>
      </w:r>
      <w:proofErr w:type="spellEnd"/>
      <w:r w:rsidRPr="00F02585">
        <w:rPr>
          <w:sz w:val="24"/>
          <w:szCs w:val="24"/>
          <w:lang w:val="uk-UA"/>
        </w:rPr>
        <w:t>, та обмежувати доступ інших до цих вигід;</w:t>
      </w:r>
    </w:p>
    <w:p w:rsidR="00D5691D" w:rsidRPr="00F02585" w:rsidRDefault="00D5691D" w:rsidP="00F02585">
      <w:pPr>
        <w:pStyle w:val="a3"/>
        <w:numPr>
          <w:ilvl w:val="0"/>
          <w:numId w:val="1"/>
        </w:numPr>
        <w:ind w:left="0" w:firstLine="567"/>
        <w:jc w:val="both"/>
        <w:rPr>
          <w:sz w:val="24"/>
          <w:szCs w:val="24"/>
          <w:lang w:val="uk-UA"/>
        </w:rPr>
      </w:pPr>
      <w:r w:rsidRPr="00F02585">
        <w:rPr>
          <w:sz w:val="24"/>
          <w:szCs w:val="24"/>
          <w:lang w:val="uk-UA"/>
        </w:rPr>
        <w:t>Існують майбутні економічні вигоди, які надходять від матеріального активу, можуть включати дохід від продажу продукції чи послуг, а також скорочення витрат або інші вигоди, які є результатом використання активу Товариством.</w:t>
      </w:r>
    </w:p>
    <w:p w:rsidR="00D5691D" w:rsidRPr="00F02585" w:rsidRDefault="00D5691D" w:rsidP="00F02585">
      <w:pPr>
        <w:pStyle w:val="a3"/>
        <w:ind w:firstLine="567"/>
        <w:jc w:val="both"/>
        <w:rPr>
          <w:sz w:val="24"/>
          <w:szCs w:val="24"/>
          <w:lang w:val="uk-UA"/>
        </w:rPr>
      </w:pPr>
      <w:r w:rsidRPr="00F02585">
        <w:rPr>
          <w:sz w:val="24"/>
          <w:szCs w:val="24"/>
          <w:lang w:val="uk-UA"/>
        </w:rPr>
        <w:t>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 Нематеріальний актив з невизначеним строком експлуатації не амортизується. Амортизація розраховується прямолінійним методом. Нематеріальні активи, які виникають в результаті договірних або інших юридичних прав, амортизуються протягом терміну чинності цих прав.</w:t>
      </w:r>
    </w:p>
    <w:p w:rsidR="00D5691D" w:rsidRPr="00F02585" w:rsidRDefault="00D5691D" w:rsidP="00F02585">
      <w:pPr>
        <w:pStyle w:val="a3"/>
        <w:ind w:firstLine="567"/>
        <w:jc w:val="both"/>
        <w:rPr>
          <w:sz w:val="24"/>
          <w:szCs w:val="24"/>
          <w:lang w:val="uk-UA"/>
        </w:rPr>
      </w:pPr>
      <w:r w:rsidRPr="00F02585">
        <w:rPr>
          <w:sz w:val="24"/>
          <w:szCs w:val="24"/>
          <w:lang w:val="uk-UA"/>
        </w:rPr>
        <w:t>Одиницею обліку вважається окремий об</w:t>
      </w:r>
      <w:r w:rsidRPr="00F02585">
        <w:rPr>
          <w:sz w:val="24"/>
          <w:szCs w:val="24"/>
          <w:lang w:val="ru-RU"/>
        </w:rPr>
        <w:t>’</w:t>
      </w:r>
      <w:proofErr w:type="spellStart"/>
      <w:r w:rsidRPr="00F02585">
        <w:rPr>
          <w:sz w:val="24"/>
          <w:szCs w:val="24"/>
          <w:lang w:val="uk-UA"/>
        </w:rPr>
        <w:t>єкт</w:t>
      </w:r>
      <w:proofErr w:type="spellEnd"/>
      <w:r w:rsidRPr="00F02585">
        <w:rPr>
          <w:sz w:val="24"/>
          <w:szCs w:val="24"/>
          <w:lang w:val="uk-UA"/>
        </w:rPr>
        <w:t>.  Термін корисного використання  нематеріальних активів згідно таблиці:</w:t>
      </w:r>
    </w:p>
    <w:p w:rsidR="00D5691D" w:rsidRPr="00F02585" w:rsidRDefault="00D5691D" w:rsidP="00F02585">
      <w:pPr>
        <w:pStyle w:val="a3"/>
        <w:ind w:firstLine="567"/>
        <w:jc w:val="both"/>
        <w:rPr>
          <w:sz w:val="24"/>
          <w:szCs w:val="24"/>
          <w:lang w:val="uk-UA"/>
        </w:rPr>
      </w:pPr>
    </w:p>
    <w:tbl>
      <w:tblPr>
        <w:tblStyle w:val="a6"/>
        <w:tblW w:w="9923" w:type="dxa"/>
        <w:tblInd w:w="108" w:type="dxa"/>
        <w:tblLook w:val="04A0" w:firstRow="1" w:lastRow="0" w:firstColumn="1" w:lastColumn="0" w:noHBand="0" w:noVBand="1"/>
      </w:tblPr>
      <w:tblGrid>
        <w:gridCol w:w="974"/>
        <w:gridCol w:w="6187"/>
        <w:gridCol w:w="2762"/>
      </w:tblGrid>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Назва нематеріального активу</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Термін корисного використання (років)</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1</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знаки для товарів і послуг</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2</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Права на об</w:t>
            </w:r>
            <w:r w:rsidRPr="001973FF">
              <w:rPr>
                <w:sz w:val="20"/>
                <w:szCs w:val="20"/>
              </w:rPr>
              <w:t>’</w:t>
            </w:r>
            <w:proofErr w:type="spellStart"/>
            <w:r w:rsidRPr="001973FF">
              <w:rPr>
                <w:sz w:val="20"/>
                <w:szCs w:val="20"/>
                <w:lang w:val="uk-UA"/>
              </w:rPr>
              <w:t>єкти</w:t>
            </w:r>
            <w:proofErr w:type="spellEnd"/>
            <w:r w:rsidRPr="001973FF">
              <w:rPr>
                <w:sz w:val="20"/>
                <w:szCs w:val="20"/>
                <w:lang w:val="uk-UA"/>
              </w:rPr>
              <w:t xml:space="preserve"> власності</w:t>
            </w:r>
          </w:p>
        </w:tc>
        <w:tc>
          <w:tcPr>
            <w:tcW w:w="2835" w:type="dxa"/>
          </w:tcPr>
          <w:p w:rsidR="00D5691D" w:rsidRPr="001973FF" w:rsidRDefault="00D5691D" w:rsidP="00F02585">
            <w:pPr>
              <w:pStyle w:val="a3"/>
              <w:ind w:firstLine="567"/>
              <w:jc w:val="both"/>
              <w:rPr>
                <w:sz w:val="20"/>
                <w:szCs w:val="20"/>
                <w:lang w:val="uk-UA"/>
              </w:rPr>
            </w:pPr>
            <w:r w:rsidRPr="001973FF">
              <w:rPr>
                <w:sz w:val="20"/>
                <w:szCs w:val="20"/>
                <w:lang w:val="uk-UA"/>
              </w:rPr>
              <w:t>5</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3</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Авторські та суміжні права (на програмне забезпечення)</w:t>
            </w:r>
          </w:p>
        </w:tc>
        <w:tc>
          <w:tcPr>
            <w:tcW w:w="2835" w:type="dxa"/>
          </w:tcPr>
          <w:p w:rsidR="00D5691D" w:rsidRPr="001973FF" w:rsidRDefault="00377020" w:rsidP="00F02585">
            <w:pPr>
              <w:pStyle w:val="a3"/>
              <w:ind w:firstLine="567"/>
              <w:jc w:val="both"/>
              <w:rPr>
                <w:sz w:val="20"/>
                <w:szCs w:val="20"/>
                <w:lang w:val="uk-UA"/>
              </w:rPr>
            </w:pPr>
            <w:r>
              <w:rPr>
                <w:sz w:val="20"/>
                <w:szCs w:val="20"/>
                <w:lang w:val="uk-UA"/>
              </w:rPr>
              <w:t>2</w:t>
            </w:r>
          </w:p>
        </w:tc>
      </w:tr>
      <w:tr w:rsidR="00D5691D" w:rsidRPr="001973FF" w:rsidTr="001973FF">
        <w:tc>
          <w:tcPr>
            <w:tcW w:w="567" w:type="dxa"/>
          </w:tcPr>
          <w:p w:rsidR="00D5691D" w:rsidRPr="001973FF" w:rsidRDefault="00D5691D" w:rsidP="00F02585">
            <w:pPr>
              <w:pStyle w:val="a3"/>
              <w:ind w:firstLine="567"/>
              <w:jc w:val="both"/>
              <w:rPr>
                <w:sz w:val="20"/>
                <w:szCs w:val="20"/>
                <w:lang w:val="uk-UA"/>
              </w:rPr>
            </w:pPr>
            <w:r w:rsidRPr="001973FF">
              <w:rPr>
                <w:sz w:val="20"/>
                <w:szCs w:val="20"/>
                <w:lang w:val="uk-UA"/>
              </w:rPr>
              <w:t>4</w:t>
            </w:r>
          </w:p>
        </w:tc>
        <w:tc>
          <w:tcPr>
            <w:tcW w:w="6521" w:type="dxa"/>
          </w:tcPr>
          <w:p w:rsidR="00D5691D" w:rsidRPr="001973FF" w:rsidRDefault="00D5691D" w:rsidP="001973FF">
            <w:pPr>
              <w:pStyle w:val="a3"/>
              <w:ind w:firstLine="176"/>
              <w:jc w:val="both"/>
              <w:rPr>
                <w:sz w:val="20"/>
                <w:szCs w:val="20"/>
                <w:lang w:val="uk-UA"/>
              </w:rPr>
            </w:pPr>
            <w:r w:rsidRPr="001973FF">
              <w:rPr>
                <w:sz w:val="20"/>
                <w:szCs w:val="20"/>
                <w:lang w:val="uk-UA"/>
              </w:rPr>
              <w:t>Інші нематеріальні активи</w:t>
            </w:r>
          </w:p>
        </w:tc>
        <w:tc>
          <w:tcPr>
            <w:tcW w:w="2835" w:type="dxa"/>
          </w:tcPr>
          <w:p w:rsidR="00D5691D" w:rsidRPr="001973FF" w:rsidRDefault="00377020" w:rsidP="00377020">
            <w:pPr>
              <w:pStyle w:val="a3"/>
              <w:jc w:val="both"/>
              <w:rPr>
                <w:sz w:val="20"/>
                <w:szCs w:val="20"/>
                <w:lang w:val="uk-UA"/>
              </w:rPr>
            </w:pPr>
            <w:r w:rsidRPr="00377020">
              <w:rPr>
                <w:sz w:val="16"/>
                <w:szCs w:val="16"/>
                <w:lang w:val="uk-UA"/>
              </w:rPr>
              <w:t>Відповідно до правовстановлюючого</w:t>
            </w:r>
            <w:r>
              <w:rPr>
                <w:sz w:val="20"/>
                <w:szCs w:val="20"/>
                <w:lang w:val="uk-UA"/>
              </w:rPr>
              <w:t xml:space="preserve"> </w:t>
            </w:r>
            <w:r w:rsidRPr="00377020">
              <w:rPr>
                <w:sz w:val="16"/>
                <w:szCs w:val="16"/>
                <w:lang w:val="uk-UA"/>
              </w:rPr>
              <w:t>документу</w:t>
            </w:r>
          </w:p>
        </w:tc>
      </w:tr>
    </w:tbl>
    <w:p w:rsidR="009E15D7" w:rsidRPr="00F02585" w:rsidRDefault="009E15D7" w:rsidP="00F02585">
      <w:pPr>
        <w:pStyle w:val="a3"/>
        <w:ind w:firstLine="567"/>
        <w:jc w:val="both"/>
        <w:rPr>
          <w:sz w:val="24"/>
          <w:szCs w:val="24"/>
          <w:lang w:val="uk-UA"/>
        </w:rPr>
      </w:pPr>
    </w:p>
    <w:p w:rsidR="00893437" w:rsidRPr="00F02585" w:rsidRDefault="00CD459A" w:rsidP="00F02585">
      <w:pPr>
        <w:pStyle w:val="a3"/>
        <w:ind w:firstLine="567"/>
        <w:jc w:val="both"/>
        <w:rPr>
          <w:sz w:val="24"/>
          <w:szCs w:val="24"/>
          <w:lang w:val="uk-UA"/>
        </w:rPr>
      </w:pPr>
      <w:r w:rsidRPr="00F02585">
        <w:rPr>
          <w:sz w:val="24"/>
          <w:szCs w:val="24"/>
          <w:lang w:val="uk-UA"/>
        </w:rPr>
        <w:t>Довгострокові необоротні акти</w:t>
      </w:r>
      <w:r w:rsidR="00152712">
        <w:rPr>
          <w:sz w:val="24"/>
          <w:szCs w:val="24"/>
          <w:lang w:val="uk-UA"/>
        </w:rPr>
        <w:t>ви</w:t>
      </w:r>
      <w:r w:rsidRPr="00F02585">
        <w:rPr>
          <w:sz w:val="24"/>
          <w:szCs w:val="24"/>
          <w:lang w:val="uk-UA"/>
        </w:rPr>
        <w:t xml:space="preserve">, призначені для продажу. Товариство класифікує необоротний акти, як призначений для продажу, якщо його балансова вартість буде в основному відшкодовуватись шляхом операції продажу, а не поточного використання. Необоротні активи, призначені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w:t>
      </w:r>
      <w:proofErr w:type="spellStart"/>
      <w:r w:rsidRPr="00F02585">
        <w:rPr>
          <w:sz w:val="24"/>
          <w:szCs w:val="24"/>
          <w:lang w:val="uk-UA"/>
        </w:rPr>
        <w:t>пов</w:t>
      </w:r>
      <w:proofErr w:type="spellEnd"/>
      <w:r w:rsidRPr="00F02585">
        <w:rPr>
          <w:sz w:val="24"/>
          <w:szCs w:val="24"/>
          <w:lang w:val="ru-RU"/>
        </w:rPr>
        <w:t>’</w:t>
      </w:r>
      <w:proofErr w:type="spellStart"/>
      <w:r w:rsidRPr="00F02585">
        <w:rPr>
          <w:sz w:val="24"/>
          <w:szCs w:val="24"/>
          <w:lang w:val="uk-UA"/>
        </w:rPr>
        <w:t>язані</w:t>
      </w:r>
      <w:proofErr w:type="spellEnd"/>
      <w:r w:rsidRPr="00F02585">
        <w:rPr>
          <w:sz w:val="24"/>
          <w:szCs w:val="24"/>
          <w:lang w:val="uk-UA"/>
        </w:rPr>
        <w:t xml:space="preserve"> з </w:t>
      </w:r>
      <w:proofErr w:type="spellStart"/>
      <w:r w:rsidRPr="00F02585">
        <w:rPr>
          <w:sz w:val="24"/>
          <w:szCs w:val="24"/>
          <w:lang w:val="uk-UA"/>
        </w:rPr>
        <w:t>продажем</w:t>
      </w:r>
      <w:proofErr w:type="spellEnd"/>
      <w:r w:rsidRPr="00F02585">
        <w:rPr>
          <w:sz w:val="24"/>
          <w:szCs w:val="24"/>
          <w:lang w:val="uk-UA"/>
        </w:rPr>
        <w:t>. Амортизація на такі активи не нараховується. Збиток від зменшення корисності прав при первісному чи подальшому списанні активу визнаються у звіті про фінансові результати.</w:t>
      </w:r>
    </w:p>
    <w:p w:rsidR="00CD459A" w:rsidRPr="00F02585" w:rsidRDefault="00CD459A" w:rsidP="00F02585">
      <w:pPr>
        <w:pStyle w:val="a3"/>
        <w:ind w:firstLine="567"/>
        <w:jc w:val="both"/>
        <w:rPr>
          <w:sz w:val="24"/>
          <w:szCs w:val="24"/>
          <w:lang w:val="uk-UA"/>
        </w:rPr>
      </w:pPr>
    </w:p>
    <w:p w:rsidR="001E4694" w:rsidRDefault="00CD459A" w:rsidP="00F02585">
      <w:pPr>
        <w:pStyle w:val="a3"/>
        <w:ind w:firstLine="567"/>
        <w:jc w:val="both"/>
        <w:rPr>
          <w:sz w:val="24"/>
          <w:szCs w:val="24"/>
          <w:lang w:val="uk-UA"/>
        </w:rPr>
      </w:pPr>
      <w:r w:rsidRPr="001E4694">
        <w:rPr>
          <w:b/>
          <w:i/>
          <w:sz w:val="24"/>
          <w:szCs w:val="24"/>
          <w:lang w:val="uk-UA"/>
        </w:rPr>
        <w:t>Запас</w:t>
      </w:r>
      <w:r w:rsidR="00C7412F">
        <w:rPr>
          <w:b/>
          <w:i/>
          <w:sz w:val="24"/>
          <w:szCs w:val="24"/>
          <w:lang w:val="uk-UA"/>
        </w:rPr>
        <w:t>и</w:t>
      </w:r>
    </w:p>
    <w:p w:rsidR="00CD459A" w:rsidRPr="00C7412F" w:rsidRDefault="00CD459A" w:rsidP="00F02585">
      <w:pPr>
        <w:pStyle w:val="a3"/>
        <w:ind w:firstLine="567"/>
        <w:jc w:val="both"/>
        <w:rPr>
          <w:sz w:val="24"/>
          <w:szCs w:val="24"/>
          <w:lang w:val="uk-UA"/>
        </w:rPr>
      </w:pPr>
      <w:r w:rsidRPr="00C7412F">
        <w:rPr>
          <w:sz w:val="24"/>
          <w:szCs w:val="24"/>
          <w:lang w:val="uk-UA"/>
        </w:rPr>
        <w:t xml:space="preserve">Облік запасів Товариство здійснює за вартістю придбання, списання з обліку відбувається при їх вибутті за </w:t>
      </w:r>
      <w:r w:rsidRPr="00A102EB">
        <w:rPr>
          <w:sz w:val="24"/>
          <w:szCs w:val="24"/>
          <w:lang w:val="uk-UA"/>
        </w:rPr>
        <w:t xml:space="preserve">методом </w:t>
      </w:r>
      <w:r w:rsidR="003D25A2" w:rsidRPr="00A102EB">
        <w:rPr>
          <w:sz w:val="24"/>
          <w:szCs w:val="24"/>
          <w:lang w:val="uk-UA"/>
        </w:rPr>
        <w:t xml:space="preserve"> ФІФО</w:t>
      </w:r>
      <w:r w:rsidRPr="00C7412F">
        <w:rPr>
          <w:sz w:val="24"/>
          <w:szCs w:val="24"/>
          <w:lang w:val="uk-UA"/>
        </w:rPr>
        <w:t xml:space="preserve"> згідно МСБО 2</w:t>
      </w:r>
      <w:r w:rsidR="00E02B1B" w:rsidRPr="00C7412F">
        <w:rPr>
          <w:sz w:val="24"/>
          <w:szCs w:val="24"/>
          <w:lang w:val="uk-UA"/>
        </w:rPr>
        <w:t xml:space="preserve"> </w:t>
      </w:r>
      <w:r w:rsidRPr="00C7412F">
        <w:rPr>
          <w:sz w:val="24"/>
          <w:szCs w:val="24"/>
          <w:lang w:val="uk-UA"/>
        </w:rPr>
        <w:t xml:space="preserve">Запаси. Одиницею бухгалтерського обліку запасів є кожне </w:t>
      </w:r>
      <w:r w:rsidR="00631F91" w:rsidRPr="00C7412F">
        <w:rPr>
          <w:sz w:val="24"/>
          <w:szCs w:val="24"/>
          <w:lang w:val="uk-UA"/>
        </w:rPr>
        <w:t>ї</w:t>
      </w:r>
      <w:r w:rsidRPr="00C7412F">
        <w:rPr>
          <w:sz w:val="24"/>
          <w:szCs w:val="24"/>
          <w:lang w:val="uk-UA"/>
        </w:rPr>
        <w:t>хнє найменування.</w:t>
      </w:r>
    </w:p>
    <w:p w:rsidR="00C7412F" w:rsidRPr="00C7412F" w:rsidRDefault="00C7412F" w:rsidP="00C7412F">
      <w:pPr>
        <w:shd w:val="clear" w:color="auto" w:fill="FFFFFF"/>
        <w:adjustRightInd w:val="0"/>
        <w:ind w:firstLine="540"/>
        <w:jc w:val="both"/>
        <w:rPr>
          <w:bCs/>
          <w:sz w:val="24"/>
          <w:szCs w:val="24"/>
          <w:lang w:val="uk-UA"/>
        </w:rPr>
      </w:pPr>
      <w:r w:rsidRPr="00C7412F">
        <w:rPr>
          <w:sz w:val="24"/>
          <w:szCs w:val="24"/>
          <w:lang w:val="uk-UA"/>
        </w:rPr>
        <w:t>Запаси у Товаристві складаються з матеріалів, які необхідні для здійснення господарської операції.</w:t>
      </w:r>
      <w:r>
        <w:rPr>
          <w:sz w:val="24"/>
          <w:szCs w:val="24"/>
          <w:lang w:val="uk-UA"/>
        </w:rPr>
        <w:t xml:space="preserve"> </w:t>
      </w:r>
      <w:r w:rsidRPr="00C7412F">
        <w:rPr>
          <w:bCs/>
          <w:iCs/>
          <w:sz w:val="24"/>
          <w:szCs w:val="24"/>
          <w:lang w:val="uk-UA"/>
        </w:rPr>
        <w:t xml:space="preserve">Запаси – </w:t>
      </w:r>
      <w:r w:rsidRPr="00C7412F">
        <w:rPr>
          <w:bCs/>
          <w:sz w:val="24"/>
          <w:szCs w:val="24"/>
          <w:lang w:val="uk-UA"/>
        </w:rPr>
        <w:t>це активи, які утримуються для продажу у звичайному ході бізнесу та перебувають у процесі виробництва для такого продажу, або  існують у формі основних чи допоміжних матеріалів для споживання у виробничому процесі або при наданні послуг.</w:t>
      </w:r>
    </w:p>
    <w:p w:rsidR="00C7412F" w:rsidRPr="00C7412F" w:rsidRDefault="00C7412F" w:rsidP="00C7412F">
      <w:pPr>
        <w:shd w:val="clear" w:color="auto" w:fill="FFFFFF"/>
        <w:adjustRightInd w:val="0"/>
        <w:ind w:firstLine="540"/>
        <w:jc w:val="both"/>
        <w:rPr>
          <w:bCs/>
          <w:sz w:val="24"/>
          <w:szCs w:val="24"/>
          <w:lang w:val="uk-UA"/>
        </w:rPr>
      </w:pPr>
      <w:r w:rsidRPr="00C7412F">
        <w:rPr>
          <w:bCs/>
          <w:iCs/>
          <w:sz w:val="24"/>
          <w:szCs w:val="24"/>
          <w:lang w:val="uk-UA"/>
        </w:rPr>
        <w:t xml:space="preserve">Чиста вартість реалізації – </w:t>
      </w:r>
      <w:r w:rsidRPr="00C7412F">
        <w:rPr>
          <w:bCs/>
          <w:sz w:val="24"/>
          <w:szCs w:val="24"/>
          <w:lang w:val="uk-UA"/>
        </w:rPr>
        <w:t xml:space="preserve">попередньо оцінена ціна продажу </w:t>
      </w:r>
      <w:r w:rsidRPr="00C7412F">
        <w:rPr>
          <w:bCs/>
          <w:iCs/>
          <w:sz w:val="24"/>
          <w:szCs w:val="24"/>
          <w:lang w:val="uk-UA"/>
        </w:rPr>
        <w:t xml:space="preserve">у </w:t>
      </w:r>
      <w:r w:rsidRPr="00C7412F">
        <w:rPr>
          <w:bCs/>
          <w:sz w:val="24"/>
          <w:szCs w:val="24"/>
          <w:lang w:val="uk-UA"/>
        </w:rPr>
        <w:t xml:space="preserve">звичайному ході бізнесу мінус попередньо оцінені витрати на завершення та попередньо оцінені витрати, необхідні для здійснення продажу. </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Запаси оцінюють за меншою з таких двох величин: собівартість та чиста вартість реалізації</w:t>
      </w:r>
      <w:r w:rsidRPr="00C7412F">
        <w:rPr>
          <w:bCs/>
          <w:iCs/>
          <w:sz w:val="24"/>
          <w:szCs w:val="24"/>
          <w:lang w:val="uk-UA"/>
        </w:rPr>
        <w:t>.</w:t>
      </w:r>
    </w:p>
    <w:p w:rsidR="00C7412F" w:rsidRPr="00C7412F" w:rsidRDefault="00C7412F" w:rsidP="00C7412F">
      <w:pPr>
        <w:shd w:val="clear" w:color="auto" w:fill="FFFFFF"/>
        <w:adjustRightInd w:val="0"/>
        <w:ind w:firstLine="540"/>
        <w:jc w:val="both"/>
        <w:rPr>
          <w:bCs/>
          <w:iCs/>
          <w:sz w:val="24"/>
          <w:szCs w:val="24"/>
          <w:lang w:val="uk-UA"/>
        </w:rPr>
      </w:pPr>
      <w:r w:rsidRPr="00C7412F">
        <w:rPr>
          <w:bCs/>
          <w:sz w:val="24"/>
          <w:szCs w:val="24"/>
          <w:lang w:val="uk-UA"/>
        </w:rPr>
        <w:t>Собівартість запасів повинна включати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r w:rsidRPr="00C7412F">
        <w:rPr>
          <w:bCs/>
          <w:iCs/>
          <w:sz w:val="24"/>
          <w:szCs w:val="24"/>
          <w:lang w:val="uk-UA"/>
        </w:rPr>
        <w:t>.</w:t>
      </w:r>
    </w:p>
    <w:p w:rsidR="00C7412F" w:rsidRPr="00C7412F" w:rsidRDefault="00C7412F" w:rsidP="00C7412F">
      <w:pPr>
        <w:shd w:val="clear" w:color="auto" w:fill="FFFFFF"/>
        <w:adjustRightInd w:val="0"/>
        <w:ind w:firstLine="540"/>
        <w:jc w:val="both"/>
        <w:rPr>
          <w:bCs/>
          <w:i/>
          <w:iCs/>
          <w:sz w:val="24"/>
          <w:szCs w:val="24"/>
          <w:lang w:val="uk-UA"/>
        </w:rPr>
      </w:pPr>
      <w:r w:rsidRPr="00C7412F">
        <w:rPr>
          <w:bCs/>
          <w:iCs/>
          <w:sz w:val="24"/>
          <w:szCs w:val="24"/>
          <w:lang w:val="uk-UA"/>
        </w:rPr>
        <w:t>Коли запаси реалізовані, їхня балансова вартість повинна визнаватися витратами періоду, в якому визнається відповідний дохід. Сума будь-якого часткового списання запасів до їх чистої вартості реалізації та всі втрати запасів повинні визнаватися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повинна визнаватися як зменшення суми запасів, визнаної як витрати в періоді, в якому відбулося сторнування</w:t>
      </w:r>
      <w:r w:rsidRPr="00C7412F">
        <w:rPr>
          <w:bCs/>
          <w:i/>
          <w:iCs/>
          <w:sz w:val="24"/>
          <w:szCs w:val="24"/>
          <w:lang w:val="uk-UA"/>
        </w:rPr>
        <w:t>.</w:t>
      </w:r>
    </w:p>
    <w:p w:rsidR="00D722EB" w:rsidRPr="00F02585" w:rsidRDefault="00D722EB" w:rsidP="00F02585">
      <w:pPr>
        <w:pStyle w:val="a3"/>
        <w:ind w:firstLine="567"/>
        <w:jc w:val="both"/>
        <w:rPr>
          <w:sz w:val="24"/>
          <w:szCs w:val="24"/>
          <w:lang w:val="uk-UA"/>
        </w:rPr>
      </w:pPr>
    </w:p>
    <w:p w:rsidR="001E4694" w:rsidRDefault="00D722EB" w:rsidP="00F02585">
      <w:pPr>
        <w:pStyle w:val="a3"/>
        <w:ind w:firstLine="567"/>
        <w:jc w:val="both"/>
        <w:rPr>
          <w:sz w:val="24"/>
          <w:szCs w:val="24"/>
          <w:lang w:val="uk-UA"/>
        </w:rPr>
      </w:pPr>
      <w:r w:rsidRPr="001E4694">
        <w:rPr>
          <w:b/>
          <w:i/>
          <w:sz w:val="24"/>
          <w:szCs w:val="24"/>
          <w:lang w:val="uk-UA"/>
        </w:rPr>
        <w:t>Фінансові інструменти.</w:t>
      </w:r>
    </w:p>
    <w:p w:rsidR="00D722EB" w:rsidRPr="001973FF" w:rsidRDefault="00D722EB" w:rsidP="00F02585">
      <w:pPr>
        <w:pStyle w:val="a3"/>
        <w:ind w:firstLine="567"/>
        <w:jc w:val="both"/>
        <w:rPr>
          <w:sz w:val="24"/>
          <w:szCs w:val="24"/>
          <w:lang w:val="uk-UA"/>
        </w:rPr>
      </w:pPr>
      <w:r w:rsidRPr="001973FF">
        <w:rPr>
          <w:sz w:val="24"/>
          <w:szCs w:val="24"/>
          <w:lang w:val="uk-UA"/>
        </w:rPr>
        <w:t xml:space="preserve">Товариство визнає фінансовий актив або фінансове </w:t>
      </w:r>
      <w:proofErr w:type="spellStart"/>
      <w:r w:rsidRPr="001973FF">
        <w:rPr>
          <w:sz w:val="24"/>
          <w:szCs w:val="24"/>
          <w:lang w:val="uk-UA"/>
        </w:rPr>
        <w:t>зобов</w:t>
      </w:r>
      <w:proofErr w:type="spellEnd"/>
      <w:r w:rsidRPr="001973FF">
        <w:rPr>
          <w:sz w:val="24"/>
          <w:szCs w:val="24"/>
          <w:lang w:val="ru-RU"/>
        </w:rPr>
        <w:t>’</w:t>
      </w:r>
      <w:proofErr w:type="spellStart"/>
      <w:r w:rsidRPr="001973FF">
        <w:rPr>
          <w:sz w:val="24"/>
          <w:szCs w:val="24"/>
          <w:lang w:val="uk-UA"/>
        </w:rPr>
        <w:t>язання</w:t>
      </w:r>
      <w:proofErr w:type="spellEnd"/>
      <w:r w:rsidRPr="001973FF">
        <w:rPr>
          <w:sz w:val="24"/>
          <w:szCs w:val="24"/>
          <w:lang w:val="uk-UA"/>
        </w:rPr>
        <w:t xml:space="preserve"> у балансі тоді, коли воно стає стороною контрактних положень щодо фінансового інструмента. Товариство визнає такі фінансові інструменти:</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Позики та дебіторська заборгованість</w:t>
      </w:r>
    </w:p>
    <w:p w:rsidR="00D722EB" w:rsidRPr="001973FF" w:rsidRDefault="00D722EB" w:rsidP="00F02585">
      <w:pPr>
        <w:pStyle w:val="a3"/>
        <w:numPr>
          <w:ilvl w:val="0"/>
          <w:numId w:val="1"/>
        </w:numPr>
        <w:ind w:left="0" w:firstLine="567"/>
        <w:jc w:val="both"/>
        <w:rPr>
          <w:sz w:val="24"/>
          <w:szCs w:val="24"/>
          <w:lang w:val="uk-UA"/>
        </w:rPr>
      </w:pPr>
      <w:r w:rsidRPr="001973FF">
        <w:rPr>
          <w:sz w:val="24"/>
          <w:szCs w:val="24"/>
          <w:lang w:val="uk-UA"/>
        </w:rPr>
        <w:t xml:space="preserve">Фінансові </w:t>
      </w:r>
      <w:proofErr w:type="spellStart"/>
      <w:r w:rsidRPr="001973FF">
        <w:rPr>
          <w:sz w:val="24"/>
          <w:szCs w:val="24"/>
          <w:lang w:val="uk-UA"/>
        </w:rPr>
        <w:t>зобов</w:t>
      </w:r>
      <w:proofErr w:type="spellEnd"/>
      <w:r w:rsidRPr="001973FF">
        <w:rPr>
          <w:sz w:val="24"/>
          <w:szCs w:val="24"/>
        </w:rPr>
        <w:t>’</w:t>
      </w:r>
      <w:proofErr w:type="spellStart"/>
      <w:r w:rsidRPr="001973FF">
        <w:rPr>
          <w:sz w:val="24"/>
          <w:szCs w:val="24"/>
          <w:lang w:val="uk-UA"/>
        </w:rPr>
        <w:t>язання</w:t>
      </w:r>
      <w:proofErr w:type="spellEnd"/>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Фінансовий актив, доступний для продажу</w:t>
      </w:r>
    </w:p>
    <w:p w:rsidR="001973FF" w:rsidRPr="001973FF" w:rsidRDefault="001973FF" w:rsidP="001973FF">
      <w:pPr>
        <w:pStyle w:val="a3"/>
        <w:numPr>
          <w:ilvl w:val="0"/>
          <w:numId w:val="1"/>
        </w:numPr>
        <w:ind w:left="0" w:firstLine="567"/>
        <w:jc w:val="both"/>
        <w:rPr>
          <w:sz w:val="24"/>
          <w:szCs w:val="24"/>
          <w:lang w:val="uk-UA"/>
        </w:rPr>
      </w:pPr>
      <w:r w:rsidRPr="001973FF">
        <w:rPr>
          <w:sz w:val="24"/>
          <w:szCs w:val="24"/>
          <w:lang w:val="uk-UA"/>
        </w:rPr>
        <w:t>Інвестиції, утримувані до погашення</w:t>
      </w:r>
    </w:p>
    <w:p w:rsidR="00D722EB" w:rsidRPr="001973FF" w:rsidRDefault="00D722EB" w:rsidP="00F02585">
      <w:pPr>
        <w:pStyle w:val="a3"/>
        <w:ind w:firstLine="567"/>
        <w:jc w:val="both"/>
        <w:rPr>
          <w:sz w:val="24"/>
          <w:szCs w:val="24"/>
          <w:lang w:val="uk-UA"/>
        </w:rPr>
      </w:pPr>
    </w:p>
    <w:p w:rsidR="00D722EB" w:rsidRPr="001973FF" w:rsidRDefault="00D722EB" w:rsidP="00F02585">
      <w:pPr>
        <w:pStyle w:val="a3"/>
        <w:ind w:firstLine="567"/>
        <w:jc w:val="both"/>
        <w:rPr>
          <w:sz w:val="24"/>
          <w:szCs w:val="24"/>
          <w:lang w:val="uk-UA"/>
        </w:rPr>
      </w:pPr>
      <w:r w:rsidRPr="001973FF">
        <w:rPr>
          <w:sz w:val="24"/>
          <w:szCs w:val="24"/>
          <w:lang w:val="uk-UA"/>
        </w:rPr>
        <w:t xml:space="preserve">Під час первісного визнання фінансового активу чи фінансового </w:t>
      </w:r>
      <w:proofErr w:type="spellStart"/>
      <w:r w:rsidRPr="001973FF">
        <w:rPr>
          <w:sz w:val="24"/>
          <w:szCs w:val="24"/>
          <w:lang w:val="uk-UA"/>
        </w:rPr>
        <w:t>зобов</w:t>
      </w:r>
      <w:proofErr w:type="spellEnd"/>
      <w:r w:rsidRPr="001973FF">
        <w:rPr>
          <w:sz w:val="24"/>
          <w:szCs w:val="24"/>
          <w:lang w:val="ru-RU"/>
        </w:rPr>
        <w:t>’</w:t>
      </w:r>
      <w:proofErr w:type="spellStart"/>
      <w:r w:rsidRPr="001973FF">
        <w:rPr>
          <w:sz w:val="24"/>
          <w:szCs w:val="24"/>
          <w:lang w:val="ru-RU"/>
        </w:rPr>
        <w:t>язання</w:t>
      </w:r>
      <w:proofErr w:type="spellEnd"/>
      <w:r w:rsidR="00E02B1B" w:rsidRPr="001973FF">
        <w:rPr>
          <w:sz w:val="24"/>
          <w:szCs w:val="24"/>
          <w:lang w:val="ru-RU"/>
        </w:rPr>
        <w:t xml:space="preserve"> </w:t>
      </w:r>
      <w:proofErr w:type="spellStart"/>
      <w:r w:rsidRPr="001973FF">
        <w:rPr>
          <w:sz w:val="24"/>
          <w:szCs w:val="24"/>
          <w:lang w:val="ru-RU"/>
        </w:rPr>
        <w:t>Товариство</w:t>
      </w:r>
      <w:proofErr w:type="spellEnd"/>
      <w:r w:rsidR="00631F91" w:rsidRPr="001973FF">
        <w:rPr>
          <w:sz w:val="24"/>
          <w:szCs w:val="24"/>
          <w:lang w:val="ru-RU"/>
        </w:rPr>
        <w:t xml:space="preserve"> </w:t>
      </w:r>
      <w:proofErr w:type="spellStart"/>
      <w:r w:rsidRPr="001973FF">
        <w:rPr>
          <w:sz w:val="24"/>
          <w:szCs w:val="24"/>
          <w:lang w:val="ru-RU"/>
        </w:rPr>
        <w:t>оцінює</w:t>
      </w:r>
      <w:proofErr w:type="spellEnd"/>
      <w:r w:rsidR="00631F91" w:rsidRPr="001973FF">
        <w:rPr>
          <w:sz w:val="24"/>
          <w:szCs w:val="24"/>
          <w:lang w:val="ru-RU"/>
        </w:rPr>
        <w:t xml:space="preserve"> </w:t>
      </w:r>
      <w:proofErr w:type="spellStart"/>
      <w:r w:rsidRPr="001973FF">
        <w:rPr>
          <w:sz w:val="24"/>
          <w:szCs w:val="24"/>
          <w:lang w:val="ru-RU"/>
        </w:rPr>
        <w:t>їх</w:t>
      </w:r>
      <w:proofErr w:type="spellEnd"/>
      <w:r w:rsidRPr="001973FF">
        <w:rPr>
          <w:sz w:val="24"/>
          <w:szCs w:val="24"/>
          <w:lang w:val="ru-RU"/>
        </w:rPr>
        <w:t xml:space="preserve">  за  справедливою </w:t>
      </w:r>
      <w:proofErr w:type="spellStart"/>
      <w:r w:rsidRPr="001973FF">
        <w:rPr>
          <w:sz w:val="24"/>
          <w:szCs w:val="24"/>
          <w:lang w:val="ru-RU"/>
        </w:rPr>
        <w:t>варт</w:t>
      </w:r>
      <w:r w:rsidRPr="001973FF">
        <w:rPr>
          <w:sz w:val="24"/>
          <w:szCs w:val="24"/>
          <w:lang w:val="uk-UA"/>
        </w:rPr>
        <w:t>істю</w:t>
      </w:r>
      <w:proofErr w:type="spellEnd"/>
      <w:r w:rsidRPr="001973FF">
        <w:rPr>
          <w:sz w:val="24"/>
          <w:szCs w:val="24"/>
          <w:lang w:val="uk-UA"/>
        </w:rPr>
        <w:t xml:space="preserve"> плюс операційні витрати , які прямо відносяться до придбання .</w:t>
      </w:r>
    </w:p>
    <w:p w:rsidR="00D722EB" w:rsidRPr="001973FF" w:rsidRDefault="00D722EB" w:rsidP="00F02585">
      <w:pPr>
        <w:pStyle w:val="a3"/>
        <w:ind w:firstLine="567"/>
        <w:jc w:val="both"/>
        <w:rPr>
          <w:sz w:val="24"/>
          <w:szCs w:val="24"/>
          <w:lang w:val="uk-UA"/>
        </w:rPr>
      </w:pPr>
      <w:r w:rsidRPr="001973FF">
        <w:rPr>
          <w:sz w:val="24"/>
          <w:szCs w:val="24"/>
          <w:lang w:val="uk-UA"/>
        </w:rPr>
        <w:t>Товариство припиняє визнання фінансового активу тоді, коли строк дії контрактних прав на грошові потоки від фінансового активу закінчується, або фінансовий актив передається.</w:t>
      </w:r>
    </w:p>
    <w:p w:rsidR="00D722EB" w:rsidRPr="001973FF" w:rsidRDefault="007F7A29" w:rsidP="00F02585">
      <w:pPr>
        <w:pStyle w:val="a3"/>
        <w:ind w:firstLine="567"/>
        <w:jc w:val="both"/>
        <w:rPr>
          <w:sz w:val="24"/>
          <w:szCs w:val="24"/>
          <w:lang w:val="uk-UA"/>
        </w:rPr>
      </w:pPr>
      <w:r w:rsidRPr="001973FF">
        <w:rPr>
          <w:sz w:val="24"/>
          <w:szCs w:val="24"/>
          <w:lang w:val="uk-UA"/>
        </w:rPr>
        <w:t>Фінансовий актив  або фінансове зобов’язання</w:t>
      </w:r>
      <w:r w:rsidR="00631F91" w:rsidRPr="001973FF">
        <w:rPr>
          <w:sz w:val="24"/>
          <w:szCs w:val="24"/>
          <w:lang w:val="uk-UA"/>
        </w:rPr>
        <w:t xml:space="preserve"> </w:t>
      </w:r>
      <w:r w:rsidRPr="001973FF">
        <w:rPr>
          <w:sz w:val="24"/>
          <w:szCs w:val="24"/>
          <w:lang w:val="uk-UA"/>
        </w:rPr>
        <w:t>класифікують як доступні для продажу,</w:t>
      </w:r>
      <w:r w:rsidR="00631F91" w:rsidRPr="001973FF">
        <w:rPr>
          <w:sz w:val="24"/>
          <w:szCs w:val="24"/>
          <w:lang w:val="uk-UA"/>
        </w:rPr>
        <w:t xml:space="preserve"> </w:t>
      </w:r>
      <w:r w:rsidRPr="001973FF">
        <w:rPr>
          <w:sz w:val="24"/>
          <w:szCs w:val="24"/>
          <w:lang w:val="uk-UA"/>
        </w:rPr>
        <w:t>якщо вони придбані</w:t>
      </w:r>
      <w:r w:rsidR="00631F91" w:rsidRPr="001973FF">
        <w:rPr>
          <w:sz w:val="24"/>
          <w:szCs w:val="24"/>
          <w:lang w:val="uk-UA"/>
        </w:rPr>
        <w:t xml:space="preserve"> </w:t>
      </w:r>
      <w:r w:rsidRPr="001973FF">
        <w:rPr>
          <w:sz w:val="24"/>
          <w:szCs w:val="24"/>
          <w:lang w:val="uk-UA"/>
        </w:rPr>
        <w:t>або</w:t>
      </w:r>
      <w:r w:rsidR="00631F91" w:rsidRPr="001973FF">
        <w:rPr>
          <w:sz w:val="24"/>
          <w:szCs w:val="24"/>
          <w:lang w:val="uk-UA"/>
        </w:rPr>
        <w:t xml:space="preserve"> </w:t>
      </w:r>
      <w:r w:rsidRPr="001973FF">
        <w:rPr>
          <w:sz w:val="24"/>
          <w:szCs w:val="24"/>
          <w:lang w:val="uk-UA"/>
        </w:rPr>
        <w:t>створені</w:t>
      </w:r>
      <w:r w:rsidR="00B65E89" w:rsidRPr="001973FF">
        <w:rPr>
          <w:sz w:val="24"/>
          <w:szCs w:val="24"/>
          <w:lang w:val="uk-UA"/>
        </w:rPr>
        <w:t>, переважно, з метою продажу або</w:t>
      </w:r>
      <w:r w:rsidR="00631F91" w:rsidRPr="001973FF">
        <w:rPr>
          <w:sz w:val="24"/>
          <w:szCs w:val="24"/>
          <w:lang w:val="uk-UA"/>
        </w:rPr>
        <w:t xml:space="preserve"> </w:t>
      </w:r>
      <w:r w:rsidR="00B65E89" w:rsidRPr="001973FF">
        <w:rPr>
          <w:sz w:val="24"/>
          <w:szCs w:val="24"/>
          <w:lang w:val="uk-UA"/>
        </w:rPr>
        <w:t>їх</w:t>
      </w:r>
      <w:r w:rsidR="00631F91" w:rsidRPr="001973FF">
        <w:rPr>
          <w:sz w:val="24"/>
          <w:szCs w:val="24"/>
          <w:lang w:val="uk-UA"/>
        </w:rPr>
        <w:t xml:space="preserve"> </w:t>
      </w:r>
      <w:r w:rsidR="00B65E89" w:rsidRPr="001973FF">
        <w:rPr>
          <w:sz w:val="24"/>
          <w:szCs w:val="24"/>
          <w:lang w:val="uk-UA"/>
        </w:rPr>
        <w:t>викупу</w:t>
      </w:r>
      <w:r w:rsidR="00631F91" w:rsidRPr="001973FF">
        <w:rPr>
          <w:sz w:val="24"/>
          <w:szCs w:val="24"/>
          <w:lang w:val="uk-UA"/>
        </w:rPr>
        <w:t xml:space="preserve"> </w:t>
      </w:r>
      <w:r w:rsidR="00B65E89" w:rsidRPr="001973FF">
        <w:rPr>
          <w:sz w:val="24"/>
          <w:szCs w:val="24"/>
          <w:lang w:val="uk-UA"/>
        </w:rPr>
        <w:t>найближчим часом.</w:t>
      </w:r>
    </w:p>
    <w:p w:rsidR="00B65E89" w:rsidRPr="001973FF" w:rsidRDefault="00B65E89" w:rsidP="00F02585">
      <w:pPr>
        <w:pStyle w:val="a3"/>
        <w:ind w:firstLine="567"/>
        <w:jc w:val="both"/>
        <w:rPr>
          <w:sz w:val="24"/>
          <w:szCs w:val="24"/>
          <w:lang w:val="uk-UA"/>
        </w:rPr>
      </w:pPr>
      <w:r w:rsidRPr="001973FF">
        <w:rPr>
          <w:sz w:val="24"/>
          <w:szCs w:val="24"/>
          <w:lang w:val="uk-UA"/>
        </w:rPr>
        <w:t>Позики та дебіторська заборгованість визнаються як фінансові активи та первісно оцінюються за справедливою вартістю.</w:t>
      </w:r>
    </w:p>
    <w:p w:rsidR="00B65E89" w:rsidRPr="001973FF" w:rsidRDefault="00CE2F51" w:rsidP="00F02585">
      <w:pPr>
        <w:pStyle w:val="a3"/>
        <w:ind w:firstLine="567"/>
        <w:jc w:val="both"/>
        <w:rPr>
          <w:sz w:val="24"/>
          <w:szCs w:val="24"/>
          <w:lang w:val="uk-UA"/>
        </w:rPr>
      </w:pPr>
      <w:r w:rsidRPr="001973FF">
        <w:rPr>
          <w:sz w:val="24"/>
          <w:szCs w:val="24"/>
          <w:lang w:val="uk-UA"/>
        </w:rPr>
        <w:t>Фінансові зобов’</w:t>
      </w:r>
      <w:r w:rsidR="00365D8E" w:rsidRPr="001973FF">
        <w:rPr>
          <w:sz w:val="24"/>
          <w:szCs w:val="24"/>
          <w:lang w:val="uk-UA"/>
        </w:rPr>
        <w:t>язання класифікуються як фінансові зобов’язання за справедливою вартістю, яка дорівнює сумі надходжень мінус витрати на проведення операцій. Фінансові зобов’язання поділяються на короткострокові  (до одного року) та довгострокові. Товариство припиняє визнавати фінансові зобов’язання тільки тоді, коли вони припинені, анульовані або строк їх виконання завершився.</w:t>
      </w:r>
    </w:p>
    <w:p w:rsidR="00365D8E" w:rsidRPr="00F02585" w:rsidRDefault="00365D8E" w:rsidP="00F02585">
      <w:pPr>
        <w:pStyle w:val="a3"/>
        <w:ind w:firstLine="567"/>
        <w:jc w:val="both"/>
        <w:rPr>
          <w:sz w:val="24"/>
          <w:szCs w:val="24"/>
          <w:lang w:val="uk-UA"/>
        </w:rPr>
      </w:pPr>
      <w:r w:rsidRPr="001973FF">
        <w:rPr>
          <w:sz w:val="24"/>
          <w:szCs w:val="24"/>
          <w:lang w:val="uk-UA"/>
        </w:rPr>
        <w:t>Фінансові активи та зобов’язання згортаються тільки тоді коли Товариство має юридичне право здійснювати залі</w:t>
      </w:r>
      <w:r w:rsidR="003D25A2">
        <w:rPr>
          <w:sz w:val="24"/>
          <w:szCs w:val="24"/>
          <w:lang w:val="uk-UA"/>
        </w:rPr>
        <w:t xml:space="preserve">к визнаних у балансі сум і має </w:t>
      </w:r>
      <w:r w:rsidR="003D25A2" w:rsidRPr="00152712">
        <w:rPr>
          <w:sz w:val="24"/>
          <w:szCs w:val="24"/>
          <w:lang w:val="uk-UA"/>
        </w:rPr>
        <w:t>н</w:t>
      </w:r>
      <w:r w:rsidRPr="001973FF">
        <w:rPr>
          <w:sz w:val="24"/>
          <w:szCs w:val="24"/>
          <w:lang w:val="uk-UA"/>
        </w:rPr>
        <w:t>амір або зробити взаємозалік, або реалізувати актив та виконати зобов’язання одночасно.</w:t>
      </w:r>
    </w:p>
    <w:p w:rsidR="00365D8E" w:rsidRPr="00F02585" w:rsidRDefault="00365D8E" w:rsidP="00F02585">
      <w:pPr>
        <w:pStyle w:val="a3"/>
        <w:ind w:firstLine="567"/>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Гроші та їх еквіваленти.</w:t>
      </w:r>
    </w:p>
    <w:p w:rsidR="00DD2D31" w:rsidRPr="00F02585" w:rsidRDefault="00365D8E" w:rsidP="00F02585">
      <w:pPr>
        <w:pStyle w:val="a3"/>
        <w:ind w:firstLine="567"/>
        <w:jc w:val="both"/>
        <w:rPr>
          <w:sz w:val="24"/>
          <w:szCs w:val="24"/>
          <w:lang w:val="uk-UA"/>
        </w:rPr>
      </w:pPr>
      <w:r w:rsidRPr="00F02585">
        <w:rPr>
          <w:sz w:val="24"/>
          <w:szCs w:val="24"/>
          <w:lang w:val="uk-UA"/>
        </w:rPr>
        <w:t>Грош</w:t>
      </w:r>
      <w:r w:rsidR="001973FF">
        <w:rPr>
          <w:sz w:val="24"/>
          <w:szCs w:val="24"/>
          <w:lang w:val="uk-UA"/>
        </w:rPr>
        <w:t>і</w:t>
      </w:r>
      <w:r w:rsidRPr="00F02585">
        <w:rPr>
          <w:sz w:val="24"/>
          <w:szCs w:val="24"/>
          <w:lang w:val="uk-UA"/>
        </w:rPr>
        <w:t xml:space="preserve"> та їх еквіваленти </w:t>
      </w:r>
      <w:r w:rsidR="00152712">
        <w:rPr>
          <w:sz w:val="24"/>
          <w:szCs w:val="24"/>
          <w:lang w:val="uk-UA"/>
        </w:rPr>
        <w:t xml:space="preserve">є фінансовими активами, </w:t>
      </w:r>
      <w:proofErr w:type="spellStart"/>
      <w:r w:rsidR="00152712">
        <w:rPr>
          <w:sz w:val="24"/>
          <w:szCs w:val="24"/>
          <w:lang w:val="uk-UA"/>
        </w:rPr>
        <w:t>вкі</w:t>
      </w:r>
      <w:proofErr w:type="spellEnd"/>
      <w:r w:rsidR="00152712">
        <w:rPr>
          <w:sz w:val="24"/>
          <w:szCs w:val="24"/>
          <w:lang w:val="uk-UA"/>
        </w:rPr>
        <w:t xml:space="preserve"> </w:t>
      </w:r>
      <w:r w:rsidRPr="00F02585">
        <w:rPr>
          <w:sz w:val="24"/>
          <w:szCs w:val="24"/>
          <w:lang w:val="uk-UA"/>
        </w:rPr>
        <w:t xml:space="preserve">включають готівкові кошти, кошти на рахунках у банках та короткострокові високоліквідні фінансові інвестиції з первісним строком </w:t>
      </w:r>
      <w:r w:rsidRPr="00F02585">
        <w:rPr>
          <w:sz w:val="24"/>
          <w:szCs w:val="24"/>
          <w:lang w:val="uk-UA"/>
        </w:rPr>
        <w:lastRenderedPageBreak/>
        <w:t>розміщення до 3х місяців, які вільно конвертуються у певні суми грош</w:t>
      </w:r>
      <w:r w:rsidR="00444483">
        <w:rPr>
          <w:sz w:val="24"/>
          <w:szCs w:val="24"/>
          <w:lang w:val="uk-UA"/>
        </w:rPr>
        <w:t xml:space="preserve">ей </w:t>
      </w:r>
      <w:r w:rsidRPr="00F02585">
        <w:rPr>
          <w:sz w:val="24"/>
          <w:szCs w:val="24"/>
          <w:lang w:val="uk-UA"/>
        </w:rPr>
        <w:t xml:space="preserve">і які характеризуються незначним ризиком зміни вартості. </w:t>
      </w:r>
    </w:p>
    <w:p w:rsidR="00365D8E" w:rsidRPr="00F02585" w:rsidRDefault="00365D8E" w:rsidP="00F02585">
      <w:pPr>
        <w:pStyle w:val="a3"/>
        <w:ind w:firstLine="567"/>
        <w:jc w:val="both"/>
        <w:rPr>
          <w:sz w:val="24"/>
          <w:szCs w:val="24"/>
          <w:lang w:val="uk-UA"/>
        </w:rPr>
      </w:pPr>
    </w:p>
    <w:p w:rsidR="001E4694" w:rsidRPr="001E4694" w:rsidRDefault="00365D8E" w:rsidP="00444483">
      <w:pPr>
        <w:pStyle w:val="a3"/>
        <w:ind w:firstLine="567"/>
        <w:jc w:val="both"/>
        <w:rPr>
          <w:b/>
          <w:i/>
          <w:sz w:val="24"/>
          <w:szCs w:val="24"/>
          <w:lang w:val="uk-UA"/>
        </w:rPr>
      </w:pPr>
      <w:r w:rsidRPr="001E4694">
        <w:rPr>
          <w:b/>
          <w:i/>
          <w:sz w:val="24"/>
          <w:szCs w:val="24"/>
          <w:lang w:val="uk-UA"/>
        </w:rPr>
        <w:t>Забезпечення, резерви.</w:t>
      </w:r>
    </w:p>
    <w:p w:rsidR="00365D8E" w:rsidRDefault="00365D8E" w:rsidP="00444483">
      <w:pPr>
        <w:pStyle w:val="a3"/>
        <w:ind w:firstLine="567"/>
        <w:jc w:val="both"/>
        <w:rPr>
          <w:sz w:val="24"/>
          <w:szCs w:val="24"/>
          <w:lang w:val="uk-UA"/>
        </w:rPr>
      </w:pPr>
      <w:r w:rsidRPr="00F02585">
        <w:rPr>
          <w:sz w:val="24"/>
          <w:szCs w:val="24"/>
          <w:lang w:val="uk-UA"/>
        </w:rPr>
        <w:t xml:space="preserve">Товариство формує </w:t>
      </w:r>
      <w:r w:rsidR="00783821">
        <w:rPr>
          <w:sz w:val="24"/>
          <w:szCs w:val="24"/>
          <w:lang w:val="uk-UA"/>
        </w:rPr>
        <w:t>резерви</w:t>
      </w:r>
      <w:r w:rsidRPr="00F02585">
        <w:rPr>
          <w:sz w:val="24"/>
          <w:szCs w:val="24"/>
          <w:lang w:val="uk-UA"/>
        </w:rPr>
        <w:t xml:space="preserve"> на виплату відпусток працівникам.</w:t>
      </w:r>
      <w:r w:rsidR="001973FF">
        <w:rPr>
          <w:sz w:val="24"/>
          <w:szCs w:val="24"/>
          <w:lang w:val="uk-UA"/>
        </w:rPr>
        <w:t xml:space="preserve"> </w:t>
      </w:r>
    </w:p>
    <w:p w:rsidR="00346B8A" w:rsidRPr="00124291" w:rsidRDefault="00680B74" w:rsidP="00444483">
      <w:pPr>
        <w:pStyle w:val="a3"/>
        <w:ind w:firstLine="567"/>
        <w:jc w:val="both"/>
        <w:rPr>
          <w:snapToGrid w:val="0"/>
          <w:sz w:val="24"/>
          <w:szCs w:val="24"/>
          <w:lang w:val="uk-UA"/>
        </w:rPr>
      </w:pPr>
      <w:r w:rsidRPr="00124291">
        <w:rPr>
          <w:color w:val="FF0000"/>
          <w:sz w:val="24"/>
          <w:szCs w:val="24"/>
          <w:lang w:val="uk-UA"/>
        </w:rPr>
        <w:t xml:space="preserve"> </w:t>
      </w:r>
      <w:r w:rsidR="006962F6" w:rsidRPr="002C1A38">
        <w:rPr>
          <w:sz w:val="24"/>
          <w:szCs w:val="24"/>
          <w:lang w:val="uk-UA"/>
        </w:rPr>
        <w:t>Товариство створює резерв під знецінення фін</w:t>
      </w:r>
      <w:r w:rsidR="002C1A38" w:rsidRPr="002C1A38">
        <w:rPr>
          <w:sz w:val="24"/>
          <w:szCs w:val="24"/>
          <w:lang w:val="uk-UA"/>
        </w:rPr>
        <w:t>ансових активів.</w:t>
      </w:r>
      <w:r w:rsidR="002C1A38">
        <w:rPr>
          <w:sz w:val="24"/>
          <w:szCs w:val="24"/>
          <w:lang w:val="uk-UA"/>
        </w:rPr>
        <w:t xml:space="preserve"> </w:t>
      </w:r>
      <w:r w:rsidR="00346B8A" w:rsidRPr="00124291">
        <w:rPr>
          <w:snapToGrid w:val="0"/>
          <w:sz w:val="24"/>
          <w:szCs w:val="24"/>
          <w:lang w:val="uk-UA"/>
        </w:rPr>
        <w:t xml:space="preserve">Товариство визначає, чи існують об'єктивні ознаки зменшення корисності фінансових активів або групи фінансових активів на кожну звітну дату. Вважається, що зменшення корисності фінансового активу або групи фінансових активів відбувається тільки тоді, коли існують об'єктивні ознаки зменшення корисності в результаті однієї або більше подій, які настали після первісного визнання активу («у випадку виникнення збитків»), і такий випадок виникнення збитків впливає на очікувані майбутні грошові потоки від фінансового активу або групи фінансових активів, які можуть бути достовірно визначені. </w:t>
      </w:r>
    </w:p>
    <w:p w:rsidR="00346B8A" w:rsidRDefault="00346B8A" w:rsidP="00444483">
      <w:pPr>
        <w:pStyle w:val="a3"/>
        <w:ind w:firstLine="567"/>
        <w:jc w:val="both"/>
        <w:rPr>
          <w:snapToGrid w:val="0"/>
          <w:sz w:val="24"/>
          <w:szCs w:val="24"/>
          <w:lang w:val="uk-UA"/>
        </w:rPr>
      </w:pPr>
      <w:r w:rsidRPr="00124291">
        <w:rPr>
          <w:snapToGrid w:val="0"/>
          <w:sz w:val="24"/>
          <w:szCs w:val="24"/>
          <w:lang w:val="uk-UA"/>
        </w:rPr>
        <w:t>Ознаки зменшення корисності можуть включати ознаки того, що позичальник або група позичальників зазнають суттєвих фінансових труднощів, порушують зобов'язання зі сплаті процентів або основної суми боргу, існує ймовірність банкрутства або фінансової реорганізації, а також ознаки на підставі доступної ринкової інформації помірного зменшення очікуваних майбутніх грошових потоків, наприклад, зміни в рівні прострочених платежів або в економічних умовах, які корелюють зі збитками за активами.</w:t>
      </w:r>
    </w:p>
    <w:p w:rsidR="00365D8E" w:rsidRDefault="002F0B27" w:rsidP="002F0B27">
      <w:pPr>
        <w:pStyle w:val="a3"/>
        <w:ind w:firstLine="567"/>
        <w:jc w:val="both"/>
        <w:rPr>
          <w:color w:val="555555"/>
          <w:sz w:val="24"/>
          <w:szCs w:val="24"/>
          <w:shd w:val="clear" w:color="auto" w:fill="F2F2F2"/>
          <w:lang w:val="uk-UA"/>
        </w:rPr>
      </w:pPr>
      <w:r w:rsidRPr="00450753">
        <w:rPr>
          <w:sz w:val="24"/>
          <w:szCs w:val="24"/>
          <w:lang w:val="uk-UA"/>
        </w:rPr>
        <w:t>Згідно МСБО 37 «Забезпечення, умовні зобов'язання та умовні активи», підприємство нараховує зобов'язання з невизначеними строком погашення й за  сумою відображає їх  у фінансовій звітності підприємств у вигляді забезпечень (резервів під рекультивацію земель) на покриття таких витрат</w:t>
      </w:r>
      <w:r w:rsidRPr="00450753">
        <w:rPr>
          <w:sz w:val="24"/>
          <w:szCs w:val="24"/>
          <w:shd w:val="clear" w:color="auto" w:fill="F2F2F2"/>
          <w:lang w:val="uk-UA"/>
        </w:rPr>
        <w:t>.</w:t>
      </w:r>
      <w:r w:rsidRPr="00450753">
        <w:rPr>
          <w:sz w:val="24"/>
          <w:szCs w:val="24"/>
          <w:lang w:val="uk-UA"/>
        </w:rPr>
        <w:t xml:space="preserve"> </w:t>
      </w:r>
      <w:proofErr w:type="spellStart"/>
      <w:r w:rsidRPr="00450753">
        <w:rPr>
          <w:sz w:val="24"/>
          <w:szCs w:val="24"/>
          <w:lang w:val="uk-UA"/>
        </w:rPr>
        <w:t>Нарахуання</w:t>
      </w:r>
      <w:proofErr w:type="spellEnd"/>
      <w:r w:rsidRPr="00450753">
        <w:rPr>
          <w:sz w:val="24"/>
          <w:szCs w:val="24"/>
          <w:lang w:val="uk-UA"/>
        </w:rPr>
        <w:t xml:space="preserve"> резервів під рекультивацію земель</w:t>
      </w:r>
      <w:r w:rsidRPr="00450753">
        <w:rPr>
          <w:color w:val="555555"/>
          <w:sz w:val="24"/>
          <w:szCs w:val="24"/>
          <w:shd w:val="clear" w:color="auto" w:fill="F2F2F2"/>
          <w:lang w:val="uk-UA"/>
        </w:rPr>
        <w:t xml:space="preserve">  </w:t>
      </w:r>
      <w:r w:rsidRPr="00450753">
        <w:rPr>
          <w:sz w:val="24"/>
          <w:szCs w:val="24"/>
          <w:lang w:val="uk-UA"/>
        </w:rPr>
        <w:t xml:space="preserve">проводиться згідно з робочими проектами з рекультивації порушених земель і підвищення родючості </w:t>
      </w:r>
      <w:proofErr w:type="spellStart"/>
      <w:r w:rsidRPr="00450753">
        <w:rPr>
          <w:sz w:val="24"/>
          <w:szCs w:val="24"/>
          <w:lang w:val="uk-UA"/>
        </w:rPr>
        <w:t>грунтів</w:t>
      </w:r>
      <w:proofErr w:type="spellEnd"/>
      <w:r w:rsidRPr="00450753">
        <w:rPr>
          <w:color w:val="555555"/>
          <w:sz w:val="24"/>
          <w:szCs w:val="24"/>
          <w:shd w:val="clear" w:color="auto" w:fill="F2F2F2"/>
          <w:lang w:val="uk-UA"/>
        </w:rPr>
        <w:t>.</w:t>
      </w:r>
    </w:p>
    <w:p w:rsidR="002F0B27" w:rsidRPr="002F0B27" w:rsidRDefault="002F0B27" w:rsidP="002F0B27">
      <w:pPr>
        <w:pStyle w:val="a3"/>
        <w:ind w:firstLine="567"/>
        <w:jc w:val="both"/>
        <w:rPr>
          <w:sz w:val="24"/>
          <w:szCs w:val="24"/>
          <w:lang w:val="uk-UA"/>
        </w:rPr>
      </w:pPr>
    </w:p>
    <w:p w:rsidR="001E4694" w:rsidRDefault="00365D8E" w:rsidP="00F02585">
      <w:pPr>
        <w:pStyle w:val="a3"/>
        <w:ind w:firstLine="567"/>
        <w:jc w:val="both"/>
        <w:rPr>
          <w:sz w:val="24"/>
          <w:szCs w:val="24"/>
          <w:lang w:val="uk-UA"/>
        </w:rPr>
      </w:pPr>
      <w:r w:rsidRPr="001E4694">
        <w:rPr>
          <w:b/>
          <w:i/>
          <w:sz w:val="24"/>
          <w:szCs w:val="24"/>
          <w:lang w:val="uk-UA"/>
        </w:rPr>
        <w:t>Податок на прибуток.</w:t>
      </w:r>
    </w:p>
    <w:p w:rsidR="00365D8E" w:rsidRPr="00F02585" w:rsidRDefault="00365D8E" w:rsidP="00F02585">
      <w:pPr>
        <w:pStyle w:val="a3"/>
        <w:ind w:firstLine="567"/>
        <w:jc w:val="both"/>
        <w:rPr>
          <w:sz w:val="24"/>
          <w:szCs w:val="24"/>
          <w:lang w:val="uk-UA"/>
        </w:rPr>
      </w:pPr>
      <w:r w:rsidRPr="00F02585">
        <w:rPr>
          <w:sz w:val="24"/>
          <w:szCs w:val="24"/>
          <w:lang w:val="uk-UA"/>
        </w:rPr>
        <w:t xml:space="preserve">Товариство, у тлумаченні діючого податкового законодавства, має одну ставку оподаткування. На звітну дату у Товариства </w:t>
      </w:r>
      <w:r w:rsidR="00FA3A8D">
        <w:rPr>
          <w:sz w:val="24"/>
          <w:szCs w:val="24"/>
          <w:lang w:val="uk-UA"/>
        </w:rPr>
        <w:t>існують</w:t>
      </w:r>
      <w:r w:rsidR="00AE4DA5" w:rsidRPr="00F02585">
        <w:rPr>
          <w:sz w:val="24"/>
          <w:szCs w:val="24"/>
          <w:lang w:val="uk-UA"/>
        </w:rPr>
        <w:t xml:space="preserve"> тимчасові податкові різниці, в зв’язку з чим, нарах</w:t>
      </w:r>
      <w:r w:rsidR="00FA3A8D">
        <w:rPr>
          <w:sz w:val="24"/>
          <w:szCs w:val="24"/>
          <w:lang w:val="uk-UA"/>
        </w:rPr>
        <w:t>овуються</w:t>
      </w:r>
      <w:r w:rsidR="00AE4DA5" w:rsidRPr="00F02585">
        <w:rPr>
          <w:sz w:val="24"/>
          <w:szCs w:val="24"/>
          <w:lang w:val="uk-UA"/>
        </w:rPr>
        <w:t xml:space="preserve"> відстрочен</w:t>
      </w:r>
      <w:r w:rsidR="00FA3A8D">
        <w:rPr>
          <w:sz w:val="24"/>
          <w:szCs w:val="24"/>
          <w:lang w:val="uk-UA"/>
        </w:rPr>
        <w:t>і</w:t>
      </w:r>
      <w:r w:rsidR="00AE4DA5" w:rsidRPr="00F02585">
        <w:rPr>
          <w:sz w:val="24"/>
          <w:szCs w:val="24"/>
          <w:lang w:val="uk-UA"/>
        </w:rPr>
        <w:t xml:space="preserve"> податкових активів та зобов’язань за МСБО 12 Податки на прибуток.</w:t>
      </w:r>
      <w:r w:rsidR="00870D18" w:rsidRPr="00F02585">
        <w:rPr>
          <w:sz w:val="24"/>
          <w:szCs w:val="24"/>
          <w:lang w:val="uk-UA"/>
        </w:rPr>
        <w:t xml:space="preserve"> Для розрахунку поточного податку на прибуток застосовується ставка нарахування відповідно до Податкового кодексу України, що дорівнювала у 20</w:t>
      </w:r>
      <w:r w:rsidR="002C2A8A">
        <w:rPr>
          <w:sz w:val="24"/>
          <w:szCs w:val="24"/>
          <w:lang w:val="uk-UA"/>
        </w:rPr>
        <w:t>20</w:t>
      </w:r>
      <w:r w:rsidR="00870D18" w:rsidRPr="00F02585">
        <w:rPr>
          <w:sz w:val="24"/>
          <w:szCs w:val="24"/>
          <w:lang w:val="uk-UA"/>
        </w:rPr>
        <w:t xml:space="preserve"> році 18%.</w:t>
      </w:r>
    </w:p>
    <w:p w:rsidR="00870D18" w:rsidRPr="00F02585" w:rsidRDefault="00870D18" w:rsidP="00F02585">
      <w:pPr>
        <w:pStyle w:val="a3"/>
        <w:ind w:firstLine="567"/>
        <w:jc w:val="both"/>
        <w:rPr>
          <w:sz w:val="24"/>
          <w:szCs w:val="24"/>
          <w:lang w:val="uk-UA"/>
        </w:rPr>
      </w:pPr>
    </w:p>
    <w:p w:rsidR="001E4694" w:rsidRDefault="00870D18" w:rsidP="00F02585">
      <w:pPr>
        <w:pStyle w:val="a3"/>
        <w:ind w:firstLine="567"/>
        <w:jc w:val="both"/>
        <w:rPr>
          <w:sz w:val="24"/>
          <w:szCs w:val="24"/>
          <w:lang w:val="uk-UA"/>
        </w:rPr>
      </w:pPr>
      <w:r w:rsidRPr="001E4694">
        <w:rPr>
          <w:b/>
          <w:i/>
          <w:sz w:val="24"/>
          <w:szCs w:val="24"/>
          <w:lang w:val="uk-UA"/>
        </w:rPr>
        <w:t xml:space="preserve">Виплати працівникам. </w:t>
      </w:r>
    </w:p>
    <w:p w:rsidR="00870D18" w:rsidRPr="00F02585" w:rsidRDefault="00870D18" w:rsidP="00F02585">
      <w:pPr>
        <w:pStyle w:val="a3"/>
        <w:ind w:firstLine="567"/>
        <w:jc w:val="both"/>
        <w:rPr>
          <w:sz w:val="24"/>
          <w:szCs w:val="24"/>
          <w:lang w:val="uk-UA"/>
        </w:rPr>
      </w:pPr>
      <w:r w:rsidRPr="00F02585">
        <w:rPr>
          <w:sz w:val="24"/>
          <w:szCs w:val="24"/>
          <w:lang w:val="uk-UA"/>
        </w:rPr>
        <w:t>Всі виплати працівникам на підприємстві рахуються як поточні, відповідно до МСБО 19 Виплати працівникам. У Товаристві використовуються короткострокові виплати працівникам,</w:t>
      </w:r>
      <w:r w:rsidR="00EF08E2">
        <w:rPr>
          <w:sz w:val="24"/>
          <w:szCs w:val="24"/>
          <w:lang w:val="uk-UA"/>
        </w:rPr>
        <w:t xml:space="preserve"> </w:t>
      </w:r>
      <w:r w:rsidRPr="00F02585">
        <w:rPr>
          <w:sz w:val="24"/>
          <w:szCs w:val="24"/>
          <w:lang w:val="uk-UA"/>
        </w:rPr>
        <w:t>які включають</w:t>
      </w:r>
      <w:r w:rsidR="006F7AE1" w:rsidRPr="00F02585">
        <w:rPr>
          <w:sz w:val="24"/>
          <w:szCs w:val="24"/>
          <w:lang w:val="uk-UA"/>
        </w:rPr>
        <w:t xml:space="preserve"> заробітну плату та премії, оплату щорічних відпусток, оплата допомоги по тимчасовій непрацездатності за рахунок Товариства (перші 5 днів), оплата допомоги по вагітності та пологах і допомоги по тимчасовій непрацездатності за рахунок Фонду соціального страхування, інші виплати. Усі короткострокові виплати нараховуються та відображаються у Звіті про прибутки та збитки у складі статей Адміністративні витрати, Витрати на збут та Інші операційні витрати.</w:t>
      </w:r>
    </w:p>
    <w:p w:rsidR="006F7AE1" w:rsidRPr="00F02585" w:rsidRDefault="006F7AE1" w:rsidP="00F02585">
      <w:pPr>
        <w:pStyle w:val="a3"/>
        <w:ind w:firstLine="567"/>
        <w:jc w:val="both"/>
        <w:rPr>
          <w:sz w:val="24"/>
          <w:szCs w:val="24"/>
          <w:lang w:val="uk-UA"/>
        </w:rPr>
      </w:pPr>
      <w:r w:rsidRPr="00F02585">
        <w:rPr>
          <w:sz w:val="24"/>
          <w:szCs w:val="24"/>
          <w:lang w:val="uk-UA"/>
        </w:rPr>
        <w:t>Товариство не здійснює пенсійних програм з виплат працівникам.</w:t>
      </w:r>
    </w:p>
    <w:p w:rsidR="006F7AE1" w:rsidRPr="00F02585" w:rsidRDefault="006F7AE1" w:rsidP="00F02585">
      <w:pPr>
        <w:pStyle w:val="a3"/>
        <w:ind w:firstLine="567"/>
        <w:jc w:val="both"/>
        <w:rPr>
          <w:sz w:val="24"/>
          <w:szCs w:val="24"/>
          <w:lang w:val="uk-UA"/>
        </w:rPr>
      </w:pPr>
    </w:p>
    <w:p w:rsidR="002C2A8A" w:rsidRDefault="002C2A8A" w:rsidP="00F02585">
      <w:pPr>
        <w:pStyle w:val="a3"/>
        <w:ind w:firstLine="567"/>
        <w:jc w:val="both"/>
        <w:rPr>
          <w:b/>
          <w:i/>
          <w:sz w:val="24"/>
          <w:szCs w:val="24"/>
          <w:lang w:val="uk-UA"/>
        </w:rPr>
      </w:pPr>
    </w:p>
    <w:p w:rsidR="002C2A8A" w:rsidRDefault="002C2A8A" w:rsidP="00F02585">
      <w:pPr>
        <w:pStyle w:val="a3"/>
        <w:ind w:firstLine="567"/>
        <w:jc w:val="both"/>
        <w:rPr>
          <w:b/>
          <w:i/>
          <w:sz w:val="24"/>
          <w:szCs w:val="24"/>
          <w:lang w:val="uk-UA"/>
        </w:rPr>
      </w:pPr>
    </w:p>
    <w:p w:rsidR="001E4694" w:rsidRDefault="006F7AE1" w:rsidP="00F02585">
      <w:pPr>
        <w:pStyle w:val="a3"/>
        <w:ind w:firstLine="567"/>
        <w:jc w:val="both"/>
        <w:rPr>
          <w:sz w:val="24"/>
          <w:szCs w:val="24"/>
          <w:lang w:val="uk-UA"/>
        </w:rPr>
      </w:pPr>
      <w:r w:rsidRPr="001E4694">
        <w:rPr>
          <w:b/>
          <w:i/>
          <w:sz w:val="24"/>
          <w:szCs w:val="24"/>
          <w:lang w:val="uk-UA"/>
        </w:rPr>
        <w:t>Доходи та витрати.</w:t>
      </w:r>
    </w:p>
    <w:p w:rsidR="006F7AE1" w:rsidRPr="00F02585" w:rsidRDefault="006F7AE1" w:rsidP="00F02585">
      <w:pPr>
        <w:pStyle w:val="a3"/>
        <w:ind w:firstLine="567"/>
        <w:jc w:val="both"/>
        <w:rPr>
          <w:sz w:val="24"/>
          <w:szCs w:val="24"/>
          <w:lang w:val="uk-UA"/>
        </w:rPr>
      </w:pPr>
      <w:r w:rsidRPr="00F02585">
        <w:rPr>
          <w:sz w:val="24"/>
          <w:szCs w:val="24"/>
          <w:lang w:val="uk-UA"/>
        </w:rPr>
        <w:t>Дохід визнається лише у тому випадку, коли отримання економічних вигід є вірогідним та якщо можна його надійно оцінити, незалежно від часу отримання платежу. Дохід оцінюється по справедливій вартості отриманої винагороди або винагороди, яка підлягає отриманню згідно визначених у договорі умов платежу.</w:t>
      </w:r>
    </w:p>
    <w:p w:rsidR="00E20A3D" w:rsidRPr="00F02585" w:rsidRDefault="00E20A3D" w:rsidP="00F02585">
      <w:pPr>
        <w:pStyle w:val="a3"/>
        <w:ind w:firstLine="567"/>
        <w:jc w:val="both"/>
        <w:rPr>
          <w:sz w:val="24"/>
          <w:szCs w:val="24"/>
          <w:lang w:val="uk-UA"/>
        </w:rPr>
      </w:pPr>
      <w:r w:rsidRPr="00F02585">
        <w:rPr>
          <w:sz w:val="24"/>
          <w:szCs w:val="24"/>
          <w:lang w:val="uk-UA"/>
        </w:rPr>
        <w:t>Дохід за поточними депозитами визначається на підставі договорів, зазвичай щомісячно методом нарахування відсотків, незалежно від порядку їх виплати. Такий дохід відображається у складі інших операційних доходів та відображається у Звіті про прибутки та збитки.</w:t>
      </w:r>
    </w:p>
    <w:p w:rsidR="00E20A3D" w:rsidRPr="00F02585" w:rsidRDefault="00E20A3D" w:rsidP="00F02585">
      <w:pPr>
        <w:pStyle w:val="a3"/>
        <w:ind w:firstLine="567"/>
        <w:jc w:val="both"/>
        <w:rPr>
          <w:sz w:val="24"/>
          <w:szCs w:val="24"/>
          <w:lang w:val="uk-UA"/>
        </w:rPr>
      </w:pPr>
      <w:r w:rsidRPr="00F02585">
        <w:rPr>
          <w:sz w:val="24"/>
          <w:szCs w:val="24"/>
          <w:lang w:val="uk-UA"/>
        </w:rPr>
        <w:t>Дохід від реалізації фінансових інвестицій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lastRenderedPageBreak/>
        <w:t>Дохід від реалізації необоротних активів визнається як сума винагороди за договорами та у момент переходу до покупця усіх прав та ризиків від володіння.</w:t>
      </w:r>
    </w:p>
    <w:p w:rsidR="00E20A3D" w:rsidRPr="00F02585" w:rsidRDefault="00E20A3D" w:rsidP="00F02585">
      <w:pPr>
        <w:pStyle w:val="a3"/>
        <w:ind w:firstLine="567"/>
        <w:jc w:val="both"/>
        <w:rPr>
          <w:sz w:val="24"/>
          <w:szCs w:val="24"/>
          <w:lang w:val="uk-UA"/>
        </w:rPr>
      </w:pPr>
      <w:r w:rsidRPr="00F02585">
        <w:rPr>
          <w:sz w:val="24"/>
          <w:szCs w:val="24"/>
          <w:lang w:val="uk-UA"/>
        </w:rPr>
        <w:t>Якщо актив забезпечує одержання економічних вигід протягом кількох звітних періодів, то Товариство визнає витрати шляхом систематичного розподілу його вартості (наприклад, амортизація) між відповідними звітними періодами.</w:t>
      </w:r>
    </w:p>
    <w:p w:rsidR="00E20A3D" w:rsidRPr="00F02585" w:rsidRDefault="00E20A3D" w:rsidP="00F02585">
      <w:pPr>
        <w:pStyle w:val="a3"/>
        <w:ind w:firstLine="567"/>
        <w:jc w:val="both"/>
        <w:rPr>
          <w:sz w:val="24"/>
          <w:szCs w:val="24"/>
          <w:lang w:val="uk-UA"/>
        </w:rPr>
      </w:pPr>
      <w:r w:rsidRPr="00F02585">
        <w:rPr>
          <w:sz w:val="24"/>
          <w:szCs w:val="24"/>
          <w:lang w:val="uk-UA"/>
        </w:rPr>
        <w:t>Витрати, понесені у зв</w:t>
      </w:r>
      <w:r w:rsidRPr="00F02585">
        <w:rPr>
          <w:sz w:val="24"/>
          <w:szCs w:val="24"/>
          <w:lang w:val="ru-RU"/>
        </w:rPr>
        <w:t>’</w:t>
      </w:r>
      <w:proofErr w:type="spellStart"/>
      <w:r w:rsidRPr="00F02585">
        <w:rPr>
          <w:sz w:val="24"/>
          <w:szCs w:val="24"/>
          <w:lang w:val="uk-UA"/>
        </w:rPr>
        <w:t>язку</w:t>
      </w:r>
      <w:proofErr w:type="spellEnd"/>
      <w:r w:rsidRPr="00F02585">
        <w:rPr>
          <w:sz w:val="24"/>
          <w:szCs w:val="24"/>
          <w:lang w:val="uk-UA"/>
        </w:rPr>
        <w:t xml:space="preserve"> з отриманням доходу, визнаються у тому ж періоді, що й відповідні доходи. Витрати, які неможливо прямо </w:t>
      </w:r>
      <w:proofErr w:type="spellStart"/>
      <w:r w:rsidRPr="00F02585">
        <w:rPr>
          <w:sz w:val="24"/>
          <w:szCs w:val="24"/>
          <w:lang w:val="uk-UA"/>
        </w:rPr>
        <w:t>пов</w:t>
      </w:r>
      <w:proofErr w:type="spellEnd"/>
      <w:r w:rsidRPr="00F02585">
        <w:rPr>
          <w:sz w:val="24"/>
          <w:szCs w:val="24"/>
          <w:lang w:val="ru-RU"/>
        </w:rPr>
        <w:t>’</w:t>
      </w:r>
      <w:proofErr w:type="spellStart"/>
      <w:r w:rsidRPr="00F02585">
        <w:rPr>
          <w:sz w:val="24"/>
          <w:szCs w:val="24"/>
          <w:lang w:val="uk-UA"/>
        </w:rPr>
        <w:t>язати</w:t>
      </w:r>
      <w:proofErr w:type="spellEnd"/>
      <w:r w:rsidRPr="00F02585">
        <w:rPr>
          <w:sz w:val="24"/>
          <w:szCs w:val="24"/>
          <w:lang w:val="uk-UA"/>
        </w:rPr>
        <w:t xml:space="preserve"> з доходом певного періоду, відображаються у складі витрат того звітного періоду, у якому вони були здійснені. Витрати на придбання та створення активу, який не може бути визнаний активом, визнаються витратами.</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доходами такі надходженн</w:t>
      </w:r>
      <w:r w:rsidR="00631F91">
        <w:rPr>
          <w:sz w:val="24"/>
          <w:szCs w:val="24"/>
          <w:lang w:val="uk-UA"/>
        </w:rPr>
        <w:t>я</w:t>
      </w:r>
      <w:r w:rsidRPr="00F02585">
        <w:rPr>
          <w:sz w:val="24"/>
          <w:szCs w:val="24"/>
          <w:lang w:val="uk-UA"/>
        </w:rPr>
        <w:t xml:space="preserve"> від інших осіб:</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Сума авансу в рахунок попередньої оплати послуг, товарів (обліковується як кредиторська заборгованість)</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Надходження, що належать іншим особам.</w:t>
      </w:r>
    </w:p>
    <w:p w:rsidR="00E20A3D" w:rsidRPr="00F02585" w:rsidRDefault="00E20A3D" w:rsidP="00F02585">
      <w:pPr>
        <w:pStyle w:val="a3"/>
        <w:ind w:firstLine="567"/>
        <w:jc w:val="both"/>
        <w:rPr>
          <w:sz w:val="24"/>
          <w:szCs w:val="24"/>
          <w:lang w:val="uk-UA"/>
        </w:rPr>
      </w:pPr>
      <w:r w:rsidRPr="00F02585">
        <w:rPr>
          <w:sz w:val="24"/>
          <w:szCs w:val="24"/>
          <w:lang w:val="uk-UA"/>
        </w:rPr>
        <w:t>Не визнаються витратами:</w:t>
      </w:r>
    </w:p>
    <w:p w:rsidR="00E20A3D" w:rsidRPr="00F02585" w:rsidRDefault="00E20A3D" w:rsidP="00F02585">
      <w:pPr>
        <w:pStyle w:val="a3"/>
        <w:numPr>
          <w:ilvl w:val="0"/>
          <w:numId w:val="1"/>
        </w:numPr>
        <w:ind w:left="0" w:firstLine="567"/>
        <w:jc w:val="both"/>
        <w:rPr>
          <w:sz w:val="24"/>
          <w:szCs w:val="24"/>
          <w:lang w:val="uk-UA"/>
        </w:rPr>
      </w:pPr>
      <w:r w:rsidRPr="00F02585">
        <w:rPr>
          <w:sz w:val="24"/>
          <w:szCs w:val="24"/>
          <w:lang w:val="uk-UA"/>
        </w:rPr>
        <w:t>Попередня оплата товарів,</w:t>
      </w:r>
      <w:r w:rsidR="00444483">
        <w:rPr>
          <w:sz w:val="24"/>
          <w:szCs w:val="24"/>
          <w:lang w:val="uk-UA"/>
        </w:rPr>
        <w:t xml:space="preserve"> </w:t>
      </w:r>
      <w:r w:rsidRPr="00F02585">
        <w:rPr>
          <w:sz w:val="24"/>
          <w:szCs w:val="24"/>
          <w:lang w:val="uk-UA"/>
        </w:rPr>
        <w:t>робіт , послуг (обліковується як дебіторська заборгованість)</w:t>
      </w:r>
    </w:p>
    <w:p w:rsidR="005A6C21" w:rsidRPr="00F02585" w:rsidRDefault="005A6C21" w:rsidP="00F02585">
      <w:pPr>
        <w:pStyle w:val="a3"/>
        <w:numPr>
          <w:ilvl w:val="0"/>
          <w:numId w:val="1"/>
        </w:numPr>
        <w:ind w:left="0" w:firstLine="567"/>
        <w:jc w:val="both"/>
        <w:rPr>
          <w:sz w:val="24"/>
          <w:szCs w:val="24"/>
          <w:lang w:val="uk-UA"/>
        </w:rPr>
      </w:pPr>
      <w:r w:rsidRPr="00F02585">
        <w:rPr>
          <w:sz w:val="24"/>
          <w:szCs w:val="24"/>
          <w:lang w:val="uk-UA"/>
        </w:rPr>
        <w:t>Погашення одер</w:t>
      </w:r>
      <w:r w:rsidR="001E4694">
        <w:rPr>
          <w:sz w:val="24"/>
          <w:szCs w:val="24"/>
          <w:lang w:val="uk-UA"/>
        </w:rPr>
        <w:t>ж</w:t>
      </w:r>
      <w:r w:rsidRPr="00F02585">
        <w:rPr>
          <w:sz w:val="24"/>
          <w:szCs w:val="24"/>
          <w:lang w:val="uk-UA"/>
        </w:rPr>
        <w:t>аних кредитів.</w:t>
      </w:r>
    </w:p>
    <w:p w:rsidR="005A6C21" w:rsidRPr="00F02585" w:rsidRDefault="005A6C21" w:rsidP="00F02585">
      <w:pPr>
        <w:pStyle w:val="a3"/>
        <w:ind w:firstLine="567"/>
        <w:jc w:val="both"/>
        <w:rPr>
          <w:sz w:val="24"/>
          <w:szCs w:val="24"/>
          <w:lang w:val="uk-UA"/>
        </w:rPr>
      </w:pPr>
    </w:p>
    <w:p w:rsidR="008B4F34" w:rsidRPr="001E4694" w:rsidRDefault="008B4F34" w:rsidP="00F02585">
      <w:pPr>
        <w:pStyle w:val="a3"/>
        <w:ind w:firstLine="567"/>
        <w:jc w:val="both"/>
        <w:rPr>
          <w:b/>
          <w:i/>
          <w:sz w:val="24"/>
          <w:szCs w:val="24"/>
          <w:lang w:val="uk-UA"/>
        </w:rPr>
      </w:pPr>
      <w:r w:rsidRPr="001E4694">
        <w:rPr>
          <w:b/>
          <w:i/>
          <w:sz w:val="24"/>
          <w:szCs w:val="24"/>
          <w:lang w:val="uk-UA"/>
        </w:rPr>
        <w:t xml:space="preserve">Умовні </w:t>
      </w:r>
      <w:proofErr w:type="spellStart"/>
      <w:r w:rsidRPr="001E4694">
        <w:rPr>
          <w:b/>
          <w:i/>
          <w:sz w:val="24"/>
          <w:szCs w:val="24"/>
          <w:lang w:val="uk-UA"/>
        </w:rPr>
        <w:t>зобов</w:t>
      </w:r>
      <w:proofErr w:type="spellEnd"/>
      <w:r w:rsidRPr="001E4694">
        <w:rPr>
          <w:b/>
          <w:i/>
          <w:sz w:val="24"/>
          <w:szCs w:val="24"/>
          <w:lang w:val="ru-RU"/>
        </w:rPr>
        <w:t>’</w:t>
      </w:r>
      <w:proofErr w:type="spellStart"/>
      <w:r w:rsidRPr="001E4694">
        <w:rPr>
          <w:b/>
          <w:i/>
          <w:sz w:val="24"/>
          <w:szCs w:val="24"/>
          <w:lang w:val="uk-UA"/>
        </w:rPr>
        <w:t>язання</w:t>
      </w:r>
      <w:proofErr w:type="spellEnd"/>
      <w:r w:rsidRPr="001E4694">
        <w:rPr>
          <w:b/>
          <w:i/>
          <w:sz w:val="24"/>
          <w:szCs w:val="24"/>
          <w:lang w:val="uk-UA"/>
        </w:rPr>
        <w:t xml:space="preserve"> та активи.</w:t>
      </w:r>
    </w:p>
    <w:p w:rsidR="008B4F34" w:rsidRPr="00F02585" w:rsidRDefault="00D77C7B" w:rsidP="00F02585">
      <w:pPr>
        <w:pStyle w:val="a3"/>
        <w:ind w:firstLine="567"/>
        <w:jc w:val="both"/>
        <w:rPr>
          <w:sz w:val="24"/>
          <w:szCs w:val="24"/>
          <w:lang w:val="uk-UA"/>
        </w:rPr>
      </w:pPr>
      <w:r w:rsidRPr="00F02585">
        <w:rPr>
          <w:sz w:val="24"/>
          <w:szCs w:val="24"/>
          <w:lang w:val="uk-UA"/>
        </w:rPr>
        <w:t xml:space="preserve">Товариство не визнає умовні </w:t>
      </w:r>
      <w:proofErr w:type="spellStart"/>
      <w:r w:rsidRPr="00F02585">
        <w:rPr>
          <w:sz w:val="24"/>
          <w:szCs w:val="24"/>
          <w:lang w:val="uk-UA"/>
        </w:rPr>
        <w:t>зобов</w:t>
      </w:r>
      <w:proofErr w:type="spellEnd"/>
      <w:r w:rsidRPr="00F02585">
        <w:rPr>
          <w:sz w:val="24"/>
          <w:szCs w:val="24"/>
          <w:lang w:val="ru-RU"/>
        </w:rPr>
        <w:t>’</w:t>
      </w:r>
      <w:proofErr w:type="spellStart"/>
      <w:r w:rsidR="00631F91">
        <w:rPr>
          <w:sz w:val="24"/>
          <w:szCs w:val="24"/>
          <w:lang w:val="uk-UA"/>
        </w:rPr>
        <w:t>язання</w:t>
      </w:r>
      <w:proofErr w:type="spellEnd"/>
      <w:r w:rsidR="00631F91">
        <w:rPr>
          <w:sz w:val="24"/>
          <w:szCs w:val="24"/>
          <w:lang w:val="uk-UA"/>
        </w:rPr>
        <w:t>. Ін</w:t>
      </w:r>
      <w:r w:rsidRPr="00F02585">
        <w:rPr>
          <w:sz w:val="24"/>
          <w:szCs w:val="24"/>
          <w:lang w:val="uk-UA"/>
        </w:rPr>
        <w:t>ф</w:t>
      </w:r>
      <w:r w:rsidR="00631F91">
        <w:rPr>
          <w:sz w:val="24"/>
          <w:szCs w:val="24"/>
          <w:lang w:val="uk-UA"/>
        </w:rPr>
        <w:t>о</w:t>
      </w:r>
      <w:r w:rsidRPr="00F02585">
        <w:rPr>
          <w:sz w:val="24"/>
          <w:szCs w:val="24"/>
          <w:lang w:val="uk-UA"/>
        </w:rPr>
        <w:t>рмація про умовне зобов’язання розкривається, якщо можливість вибуття ресурсів, які втілюють у собі економічні вигоди, не є  відділеною.</w:t>
      </w:r>
    </w:p>
    <w:p w:rsidR="00D77C7B" w:rsidRPr="00F02585" w:rsidRDefault="00D77C7B" w:rsidP="00F02585">
      <w:pPr>
        <w:pStyle w:val="a3"/>
        <w:ind w:firstLine="567"/>
        <w:jc w:val="both"/>
        <w:rPr>
          <w:sz w:val="24"/>
          <w:szCs w:val="24"/>
          <w:lang w:val="uk-UA"/>
        </w:rPr>
      </w:pPr>
      <w:r w:rsidRPr="00F02585">
        <w:rPr>
          <w:sz w:val="24"/>
          <w:szCs w:val="24"/>
          <w:lang w:val="uk-UA"/>
        </w:rPr>
        <w:t>Товариство не визнає умовні активи. Стисла інформація про умовний актив розкривається, коли надходження економічних вигід є ймовірним.</w:t>
      </w:r>
    </w:p>
    <w:p w:rsidR="00D77C7B" w:rsidRPr="00F02585" w:rsidRDefault="00D77C7B" w:rsidP="00F02585">
      <w:pPr>
        <w:pStyle w:val="a3"/>
        <w:ind w:firstLine="567"/>
        <w:jc w:val="both"/>
        <w:rPr>
          <w:sz w:val="24"/>
          <w:szCs w:val="24"/>
          <w:lang w:val="uk-UA"/>
        </w:rPr>
      </w:pPr>
    </w:p>
    <w:p w:rsidR="00D77C7B" w:rsidRPr="001E4694" w:rsidRDefault="00D77C7B" w:rsidP="00F02585">
      <w:pPr>
        <w:pStyle w:val="a3"/>
        <w:ind w:firstLine="567"/>
        <w:jc w:val="both"/>
        <w:rPr>
          <w:b/>
          <w:i/>
          <w:sz w:val="24"/>
          <w:szCs w:val="24"/>
          <w:lang w:val="uk-UA"/>
        </w:rPr>
      </w:pPr>
      <w:r w:rsidRPr="001E4694">
        <w:rPr>
          <w:b/>
          <w:i/>
          <w:sz w:val="24"/>
          <w:szCs w:val="24"/>
          <w:lang w:val="uk-UA"/>
        </w:rPr>
        <w:t>Оподаткування.</w:t>
      </w:r>
    </w:p>
    <w:p w:rsidR="00D77C7B" w:rsidRDefault="00D77C7B" w:rsidP="00F02585">
      <w:pPr>
        <w:pStyle w:val="a3"/>
        <w:ind w:firstLine="567"/>
        <w:jc w:val="both"/>
        <w:rPr>
          <w:sz w:val="24"/>
          <w:szCs w:val="24"/>
          <w:lang w:val="uk-UA"/>
        </w:rPr>
      </w:pPr>
      <w:r w:rsidRPr="00F02585">
        <w:rPr>
          <w:sz w:val="24"/>
          <w:szCs w:val="24"/>
          <w:lang w:val="uk-UA"/>
        </w:rPr>
        <w:t xml:space="preserve">Внаслідок наявності в </w:t>
      </w:r>
      <w:r w:rsidR="00631F91">
        <w:rPr>
          <w:sz w:val="24"/>
          <w:szCs w:val="24"/>
          <w:lang w:val="uk-UA"/>
        </w:rPr>
        <w:t xml:space="preserve">українському </w:t>
      </w:r>
      <w:r w:rsidRPr="00F02585">
        <w:rPr>
          <w:sz w:val="24"/>
          <w:szCs w:val="24"/>
          <w:lang w:val="uk-UA"/>
        </w:rPr>
        <w:t>зак</w:t>
      </w:r>
      <w:r w:rsidR="00623569">
        <w:rPr>
          <w:sz w:val="24"/>
          <w:szCs w:val="24"/>
          <w:lang w:val="uk-UA"/>
        </w:rPr>
        <w:t>о</w:t>
      </w:r>
      <w:r w:rsidRPr="00F02585">
        <w:rPr>
          <w:sz w:val="24"/>
          <w:szCs w:val="24"/>
          <w:lang w:val="uk-UA"/>
        </w:rPr>
        <w:t>нодавстві, і у податковому зокрема, положень які дозволяють більш  ніж один варіант тлумачення, а також через практику, що склалася загалом в нестабільному економічному середовищі, за якої податкові органи довільно тлумачать аспекти економічної діяльності, у разі, якщо податкові органи підд</w:t>
      </w:r>
      <w:r w:rsidR="00631F91">
        <w:rPr>
          <w:sz w:val="24"/>
          <w:szCs w:val="24"/>
          <w:lang w:val="uk-UA"/>
        </w:rPr>
        <w:t>а</w:t>
      </w:r>
      <w:r w:rsidRPr="00F02585">
        <w:rPr>
          <w:sz w:val="24"/>
          <w:szCs w:val="24"/>
          <w:lang w:val="uk-UA"/>
        </w:rPr>
        <w:t>дуть сумніву повне тлумачення,</w:t>
      </w:r>
      <w:r w:rsidR="00631F91">
        <w:rPr>
          <w:sz w:val="24"/>
          <w:szCs w:val="24"/>
          <w:lang w:val="uk-UA"/>
        </w:rPr>
        <w:t xml:space="preserve"> </w:t>
      </w:r>
      <w:r w:rsidRPr="00F02585">
        <w:rPr>
          <w:sz w:val="24"/>
          <w:szCs w:val="24"/>
          <w:lang w:val="uk-UA"/>
        </w:rPr>
        <w:t>засноване на оцінці керівництва економічної діяльності Товариства, ймовірно,</w:t>
      </w:r>
      <w:r w:rsidR="00631F91">
        <w:rPr>
          <w:sz w:val="24"/>
          <w:szCs w:val="24"/>
          <w:lang w:val="uk-UA"/>
        </w:rPr>
        <w:t xml:space="preserve"> </w:t>
      </w:r>
      <w:r w:rsidRPr="00F02585">
        <w:rPr>
          <w:sz w:val="24"/>
          <w:szCs w:val="24"/>
          <w:lang w:val="uk-UA"/>
        </w:rPr>
        <w:t>що Товариство змушене буде сплатити додаткові податки, штрафи та пені. Така невизначеність може вплинути на вартість фінансових інструментів, втрати на резерви.</w:t>
      </w:r>
    </w:p>
    <w:p w:rsidR="004C565D" w:rsidRDefault="004C565D" w:rsidP="00CD1026">
      <w:pPr>
        <w:pStyle w:val="Standard"/>
        <w:widowControl w:val="0"/>
        <w:jc w:val="center"/>
        <w:rPr>
          <w:rFonts w:ascii="Times New Roman" w:eastAsia="Times New Roman" w:hAnsi="Times New Roman" w:cs="Times New Roman"/>
          <w:b/>
          <w:bCs/>
          <w:lang w:eastAsia="zh-CN"/>
        </w:rPr>
      </w:pPr>
    </w:p>
    <w:p w:rsidR="00CD1026" w:rsidRDefault="006672CC" w:rsidP="00CD1026">
      <w:pPr>
        <w:pStyle w:val="Standard"/>
        <w:widowControl w:val="0"/>
        <w:jc w:val="center"/>
        <w:rPr>
          <w:rFonts w:ascii="Times New Roman" w:eastAsia="Times New Roman" w:hAnsi="Times New Roman" w:cs="Times New Roman"/>
          <w:b/>
          <w:bCs/>
          <w:lang w:eastAsia="zh-CN"/>
        </w:rPr>
      </w:pPr>
      <w:r>
        <w:rPr>
          <w:b/>
          <w:lang w:val="ru-RU"/>
        </w:rPr>
        <w:t xml:space="preserve">         </w:t>
      </w:r>
      <w:r w:rsidR="00CD1026" w:rsidRPr="00CD1026">
        <w:rPr>
          <w:rFonts w:ascii="Times New Roman" w:eastAsia="Times New Roman" w:hAnsi="Times New Roman" w:cs="Times New Roman"/>
          <w:b/>
          <w:bCs/>
          <w:lang w:eastAsia="zh-CN"/>
        </w:rPr>
        <w:t>Розкриття інформації щодо використання справедливої вартості та використання облікових оцінок</w:t>
      </w:r>
    </w:p>
    <w:p w:rsidR="00CD1026" w:rsidRPr="00CD1026" w:rsidRDefault="00CD1026" w:rsidP="00CD1026">
      <w:pPr>
        <w:pStyle w:val="Standard"/>
        <w:widowControl w:val="0"/>
        <w:jc w:val="center"/>
        <w:rPr>
          <w:rFonts w:ascii="Times New Roman" w:eastAsia="Times New Roman" w:hAnsi="Times New Roman" w:cs="Times New Roman"/>
          <w:b/>
          <w:bCs/>
          <w:lang w:eastAsia="zh-CN"/>
        </w:rPr>
      </w:pPr>
    </w:p>
    <w:p w:rsidR="00CD1026" w:rsidRPr="00DC378F" w:rsidRDefault="00CD1026" w:rsidP="00CD1026">
      <w:pPr>
        <w:pStyle w:val="Default"/>
        <w:ind w:firstLine="567"/>
        <w:jc w:val="both"/>
        <w:rPr>
          <w:rStyle w:val="FontStyle20"/>
          <w:b/>
          <w:color w:val="auto"/>
          <w:sz w:val="24"/>
          <w:lang w:val="uk-UA"/>
        </w:rPr>
      </w:pPr>
      <w:r w:rsidRPr="00DC378F">
        <w:rPr>
          <w:rStyle w:val="FontStyle20"/>
          <w:sz w:val="24"/>
        </w:rPr>
        <w:t xml:space="preserve">Методики </w:t>
      </w:r>
      <w:proofErr w:type="spellStart"/>
      <w:r w:rsidRPr="00DC378F">
        <w:rPr>
          <w:rStyle w:val="FontStyle20"/>
          <w:sz w:val="24"/>
        </w:rPr>
        <w:t>оцінювання</w:t>
      </w:r>
      <w:proofErr w:type="spellEnd"/>
      <w:r w:rsidRPr="00DC378F">
        <w:rPr>
          <w:rStyle w:val="FontStyle20"/>
          <w:sz w:val="24"/>
        </w:rPr>
        <w:t xml:space="preserve"> та </w:t>
      </w:r>
      <w:proofErr w:type="spellStart"/>
      <w:r w:rsidRPr="00DC378F">
        <w:rPr>
          <w:rStyle w:val="FontStyle20"/>
          <w:sz w:val="24"/>
        </w:rPr>
        <w:t>вхідні</w:t>
      </w:r>
      <w:proofErr w:type="spellEnd"/>
      <w:r w:rsidRPr="00DC378F">
        <w:rPr>
          <w:rStyle w:val="FontStyle20"/>
          <w:sz w:val="24"/>
        </w:rPr>
        <w:t xml:space="preserve"> </w:t>
      </w:r>
      <w:proofErr w:type="spellStart"/>
      <w:r w:rsidRPr="00DC378F">
        <w:rPr>
          <w:rStyle w:val="FontStyle20"/>
          <w:sz w:val="24"/>
        </w:rPr>
        <w:t>дані</w:t>
      </w:r>
      <w:proofErr w:type="spellEnd"/>
      <w:r w:rsidRPr="00DC378F">
        <w:rPr>
          <w:rStyle w:val="FontStyle20"/>
          <w:sz w:val="24"/>
        </w:rPr>
        <w:t xml:space="preserve">, </w:t>
      </w:r>
      <w:proofErr w:type="spellStart"/>
      <w:r w:rsidRPr="00DC378F">
        <w:rPr>
          <w:rStyle w:val="FontStyle20"/>
          <w:sz w:val="24"/>
        </w:rPr>
        <w:t>використані</w:t>
      </w:r>
      <w:proofErr w:type="spellEnd"/>
      <w:r w:rsidRPr="00DC378F">
        <w:rPr>
          <w:rStyle w:val="FontStyle20"/>
          <w:sz w:val="24"/>
        </w:rPr>
        <w:t xml:space="preserve"> для </w:t>
      </w:r>
      <w:proofErr w:type="spellStart"/>
      <w:r w:rsidRPr="00DC378F">
        <w:rPr>
          <w:rStyle w:val="FontStyle20"/>
          <w:sz w:val="24"/>
        </w:rPr>
        <w:t>складання</w:t>
      </w:r>
      <w:proofErr w:type="spellEnd"/>
      <w:r w:rsidRPr="00DC378F">
        <w:rPr>
          <w:rStyle w:val="FontStyle20"/>
          <w:sz w:val="24"/>
        </w:rPr>
        <w:t xml:space="preserve"> </w:t>
      </w:r>
      <w:proofErr w:type="spellStart"/>
      <w:r w:rsidRPr="00DC378F">
        <w:rPr>
          <w:rStyle w:val="FontStyle20"/>
          <w:sz w:val="24"/>
        </w:rPr>
        <w:t>оцінок</w:t>
      </w:r>
      <w:proofErr w:type="spellEnd"/>
      <w:r w:rsidRPr="00DC378F">
        <w:rPr>
          <w:rStyle w:val="FontStyle20"/>
          <w:sz w:val="24"/>
        </w:rPr>
        <w:t xml:space="preserve"> за справедливою </w:t>
      </w:r>
      <w:proofErr w:type="spellStart"/>
      <w:r w:rsidRPr="00DC378F">
        <w:rPr>
          <w:rStyle w:val="FontStyle20"/>
          <w:sz w:val="24"/>
        </w:rPr>
        <w:t>вартістю</w:t>
      </w:r>
      <w:proofErr w:type="spellEnd"/>
      <w:r w:rsidRPr="00DC378F">
        <w:rPr>
          <w:rStyle w:val="FontStyle20"/>
          <w:sz w:val="24"/>
          <w:lang w:val="uk-UA"/>
        </w:rPr>
        <w:t>:</w:t>
      </w:r>
    </w:p>
    <w:p w:rsidR="00CD1026" w:rsidRPr="00DC378F" w:rsidRDefault="00CD1026" w:rsidP="00CD1026">
      <w:pPr>
        <w:shd w:val="clear" w:color="auto" w:fill="FFFFFF"/>
        <w:adjustRightInd w:val="0"/>
        <w:spacing w:after="120"/>
        <w:ind w:firstLine="567"/>
        <w:jc w:val="both"/>
        <w:rPr>
          <w:rStyle w:val="FontStyle20"/>
          <w:sz w:val="24"/>
          <w:szCs w:val="24"/>
          <w:lang w:val="uk-UA"/>
        </w:rPr>
      </w:pPr>
      <w:r w:rsidRPr="00DC378F">
        <w:rPr>
          <w:rStyle w:val="FontStyle20"/>
          <w:sz w:val="24"/>
          <w:szCs w:val="24"/>
          <w:lang w:val="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звітного періоду.</w:t>
      </w:r>
    </w:p>
    <w:p w:rsidR="004C565D" w:rsidRDefault="004C565D" w:rsidP="00CD1026">
      <w:pPr>
        <w:jc w:val="both"/>
        <w:rPr>
          <w:sz w:val="24"/>
          <w:szCs w:val="24"/>
          <w:lang w:val="uk-UA"/>
        </w:rPr>
      </w:pPr>
    </w:p>
    <w:p w:rsidR="002C2A8A" w:rsidRDefault="002C2A8A" w:rsidP="00CD1026">
      <w:pPr>
        <w:jc w:val="both"/>
        <w:rPr>
          <w:sz w:val="24"/>
          <w:szCs w:val="24"/>
          <w:lang w:val="uk-UA"/>
        </w:rPr>
      </w:pPr>
    </w:p>
    <w:p w:rsidR="002C2A8A" w:rsidRPr="00CD1026" w:rsidRDefault="002C2A8A" w:rsidP="00CD1026">
      <w:pPr>
        <w:jc w:val="both"/>
        <w:rPr>
          <w:sz w:val="24"/>
          <w:szCs w:val="24"/>
          <w:lang w:val="uk-UA"/>
        </w:rPr>
      </w:pPr>
    </w:p>
    <w:tbl>
      <w:tblPr>
        <w:tblW w:w="10207" w:type="dxa"/>
        <w:tblInd w:w="-34" w:type="dxa"/>
        <w:tblLayout w:type="fixed"/>
        <w:tblLook w:val="04A0" w:firstRow="1" w:lastRow="0" w:firstColumn="1" w:lastColumn="0" w:noHBand="0" w:noVBand="1"/>
      </w:tblPr>
      <w:tblGrid>
        <w:gridCol w:w="2430"/>
        <w:gridCol w:w="3949"/>
        <w:gridCol w:w="1560"/>
        <w:gridCol w:w="2268"/>
      </w:tblGrid>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proofErr w:type="spellStart"/>
            <w:r w:rsidRPr="00381F04">
              <w:rPr>
                <w:lang w:val="ru-RU"/>
              </w:rPr>
              <w:t>Класи</w:t>
            </w:r>
            <w:proofErr w:type="spellEnd"/>
            <w:r w:rsidRPr="00381F04">
              <w:rPr>
                <w:lang w:val="ru-RU"/>
              </w:rPr>
              <w:t xml:space="preserve"> </w:t>
            </w:r>
            <w:proofErr w:type="spellStart"/>
            <w:r w:rsidRPr="00381F04">
              <w:rPr>
                <w:lang w:val="ru-RU"/>
              </w:rPr>
              <w:t>активів</w:t>
            </w:r>
            <w:proofErr w:type="spellEnd"/>
            <w:r w:rsidRPr="00381F04">
              <w:rPr>
                <w:lang w:val="ru-RU"/>
              </w:rPr>
              <w:t xml:space="preserve"> та </w:t>
            </w:r>
            <w:proofErr w:type="spellStart"/>
            <w:r w:rsidRPr="00381F04">
              <w:rPr>
                <w:lang w:val="ru-RU"/>
              </w:rPr>
              <w:t>зобов’язань</w:t>
            </w:r>
            <w:proofErr w:type="spellEnd"/>
            <w:r w:rsidRPr="00381F04">
              <w:rPr>
                <w:lang w:val="ru-RU"/>
              </w:rPr>
              <w:t xml:space="preserve">, </w:t>
            </w:r>
            <w:proofErr w:type="spellStart"/>
            <w:r w:rsidRPr="00381F04">
              <w:rPr>
                <w:lang w:val="ru-RU"/>
              </w:rPr>
              <w:t>оцінених</w:t>
            </w:r>
            <w:proofErr w:type="spellEnd"/>
          </w:p>
          <w:p w:rsidR="004C565D" w:rsidRPr="00381F04" w:rsidRDefault="004C565D" w:rsidP="008509C3">
            <w:pPr>
              <w:rPr>
                <w:lang w:val="ru-RU"/>
              </w:rPr>
            </w:pPr>
            <w:r w:rsidRPr="00381F04">
              <w:rPr>
                <w:lang w:val="ru-RU"/>
              </w:rPr>
              <w:t>за справедливою</w:t>
            </w:r>
          </w:p>
          <w:p w:rsidR="004C565D" w:rsidRPr="00381F04" w:rsidRDefault="004C565D" w:rsidP="008509C3">
            <w:proofErr w:type="spellStart"/>
            <w:r w:rsidRPr="00381F04">
              <w:t>вартістю</w:t>
            </w:r>
            <w:proofErr w:type="spellEnd"/>
          </w:p>
        </w:tc>
        <w:tc>
          <w:tcPr>
            <w:tcW w:w="39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roofErr w:type="spellStart"/>
            <w:r w:rsidRPr="00381F04">
              <w:t>Методики</w:t>
            </w:r>
            <w:proofErr w:type="spellEnd"/>
            <w:r w:rsidRPr="00381F04">
              <w:t xml:space="preserve"> </w:t>
            </w:r>
            <w:proofErr w:type="spellStart"/>
            <w:r w:rsidRPr="00381F04">
              <w:t>оцінювання</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Pr>
              <w:rPr>
                <w:lang w:val="ru-RU"/>
              </w:rPr>
            </w:pPr>
            <w:r w:rsidRPr="00381F04">
              <w:rPr>
                <w:lang w:val="ru-RU"/>
              </w:rPr>
              <w:t xml:space="preserve">Метод </w:t>
            </w:r>
            <w:proofErr w:type="spellStart"/>
            <w:r w:rsidRPr="00381F04">
              <w:rPr>
                <w:lang w:val="ru-RU"/>
              </w:rPr>
              <w:t>оцінки</w:t>
            </w:r>
            <w:proofErr w:type="spellEnd"/>
            <w:r w:rsidRPr="00381F04">
              <w:rPr>
                <w:lang w:val="ru-RU"/>
              </w:rPr>
              <w:t xml:space="preserve"> (</w:t>
            </w:r>
            <w:proofErr w:type="spellStart"/>
            <w:r w:rsidRPr="00381F04">
              <w:rPr>
                <w:lang w:val="ru-RU"/>
              </w:rPr>
              <w:t>ринковий</w:t>
            </w:r>
            <w:proofErr w:type="spellEnd"/>
            <w:r w:rsidRPr="00381F04">
              <w:rPr>
                <w:lang w:val="ru-RU"/>
              </w:rPr>
              <w:t xml:space="preserve">, </w:t>
            </w:r>
            <w:proofErr w:type="spellStart"/>
            <w:r w:rsidRPr="00381F04">
              <w:rPr>
                <w:lang w:val="ru-RU"/>
              </w:rPr>
              <w:t>дохідний</w:t>
            </w:r>
            <w:proofErr w:type="spellEnd"/>
            <w:r w:rsidRPr="00381F04">
              <w:rPr>
                <w:lang w:val="ru-RU"/>
              </w:rPr>
              <w:t xml:space="preserve">, </w:t>
            </w:r>
            <w:proofErr w:type="spellStart"/>
            <w:r w:rsidRPr="00381F04">
              <w:rPr>
                <w:lang w:val="ru-RU"/>
              </w:rPr>
              <w:t>витратний</w:t>
            </w:r>
            <w:proofErr w:type="spellEnd"/>
            <w:r w:rsidRPr="00381F04">
              <w:rPr>
                <w:lang w:val="ru-RU"/>
              </w:rPr>
              <w:t>)</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C565D" w:rsidRPr="00381F04" w:rsidRDefault="004C565D" w:rsidP="008509C3">
            <w:proofErr w:type="spellStart"/>
            <w:r w:rsidRPr="00381F04">
              <w:t>Вихідні</w:t>
            </w:r>
            <w:proofErr w:type="spellEnd"/>
            <w:r w:rsidRPr="00381F04">
              <w:t xml:space="preserve"> </w:t>
            </w:r>
            <w:proofErr w:type="spellStart"/>
            <w:r w:rsidRPr="00381F04">
              <w:t>дані</w:t>
            </w:r>
            <w:proofErr w:type="spellEnd"/>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Грошові</w:t>
            </w:r>
            <w:proofErr w:type="spellEnd"/>
            <w:r w:rsidRPr="00381F04">
              <w:rPr>
                <w:lang w:val="ru-RU"/>
              </w:rPr>
              <w:t xml:space="preserve"> </w:t>
            </w:r>
            <w:proofErr w:type="spellStart"/>
            <w:r w:rsidRPr="00381F04">
              <w:rPr>
                <w:lang w:val="ru-RU"/>
              </w:rPr>
              <w:t>кошти</w:t>
            </w:r>
            <w:proofErr w:type="spellEnd"/>
            <w:r w:rsidRPr="00381F04">
              <w:rPr>
                <w:lang w:val="ru-RU"/>
              </w:rPr>
              <w:t xml:space="preserve"> та </w:t>
            </w:r>
            <w:proofErr w:type="spellStart"/>
            <w:r w:rsidRPr="00381F04">
              <w:rPr>
                <w:lang w:val="ru-RU"/>
              </w:rPr>
              <w:t>їх</w:t>
            </w:r>
            <w:proofErr w:type="spellEnd"/>
          </w:p>
          <w:p w:rsidR="004C565D" w:rsidRPr="00381F04" w:rsidRDefault="004C565D" w:rsidP="006672CC">
            <w:pPr>
              <w:jc w:val="both"/>
              <w:rPr>
                <w:lang w:val="ru-RU"/>
              </w:rPr>
            </w:pPr>
            <w:proofErr w:type="spellStart"/>
            <w:r w:rsidRPr="00381F04">
              <w:rPr>
                <w:lang w:val="ru-RU"/>
              </w:rPr>
              <w:t>еквіваленти</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та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грошових</w:t>
            </w:r>
            <w:proofErr w:type="spellEnd"/>
            <w:r w:rsidRPr="00381F04">
              <w:rPr>
                <w:lang w:val="ru-RU"/>
              </w:rPr>
              <w:t xml:space="preserve"> </w:t>
            </w:r>
            <w:proofErr w:type="spellStart"/>
            <w:r w:rsidRPr="00381F04">
              <w:rPr>
                <w:lang w:val="ru-RU"/>
              </w:rPr>
              <w:t>коштів</w:t>
            </w:r>
            <w:proofErr w:type="spellEnd"/>
            <w:r w:rsidRPr="00381F04">
              <w:rPr>
                <w:lang w:val="ru-RU"/>
              </w:rPr>
              <w:t xml:space="preserve"> та </w:t>
            </w:r>
            <w:proofErr w:type="spellStart"/>
            <w:r w:rsidRPr="00381F04">
              <w:rPr>
                <w:lang w:val="ru-RU"/>
              </w:rPr>
              <w:t>їх</w:t>
            </w:r>
            <w:proofErr w:type="spellEnd"/>
            <w:r w:rsidRPr="00381F04">
              <w:rPr>
                <w:lang w:val="ru-RU"/>
              </w:rPr>
              <w:t xml:space="preserve"> </w:t>
            </w:r>
            <w:proofErr w:type="spellStart"/>
            <w:r w:rsidRPr="00381F04">
              <w:rPr>
                <w:lang w:val="ru-RU"/>
              </w:rPr>
              <w:t>еквівалентів</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яка </w:t>
            </w:r>
            <w:proofErr w:type="spellStart"/>
            <w:r w:rsidRPr="00381F04">
              <w:rPr>
                <w:lang w:val="ru-RU"/>
              </w:rPr>
              <w:t>дорівнює</w:t>
            </w:r>
            <w:proofErr w:type="spellEnd"/>
            <w:r w:rsidRPr="00381F04">
              <w:rPr>
                <w:lang w:val="ru-RU"/>
              </w:rPr>
              <w:t xml:space="preserve"> </w:t>
            </w:r>
            <w:proofErr w:type="spellStart"/>
            <w:r w:rsidRPr="00381F04">
              <w:rPr>
                <w:lang w:val="ru-RU"/>
              </w:rPr>
              <w:t>їхній</w:t>
            </w:r>
            <w:proofErr w:type="spellEnd"/>
            <w:r w:rsidRPr="00381F04">
              <w:rPr>
                <w:lang w:val="ru-RU"/>
              </w:rPr>
              <w:t xml:space="preserve">  </w:t>
            </w:r>
            <w:proofErr w:type="spellStart"/>
            <w:r w:rsidRPr="00381F04">
              <w:rPr>
                <w:lang w:val="ru-RU"/>
              </w:rPr>
              <w:t>номінальній</w:t>
            </w:r>
            <w:proofErr w:type="spellEnd"/>
            <w:r w:rsidRPr="00381F04">
              <w:rPr>
                <w:lang w:val="ru-RU"/>
              </w:rPr>
              <w:t xml:space="preserve"> </w:t>
            </w:r>
            <w:proofErr w:type="spellStart"/>
            <w:r w:rsidRPr="00381F04">
              <w:rPr>
                <w:lang w:val="ru-RU"/>
              </w:rPr>
              <w:t>вартості</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Офіційні</w:t>
            </w:r>
            <w:proofErr w:type="spellEnd"/>
            <w:r w:rsidRPr="00381F04">
              <w:t xml:space="preserve"> </w:t>
            </w:r>
            <w:proofErr w:type="spellStart"/>
            <w:r w:rsidRPr="00381F04">
              <w:t>курси</w:t>
            </w:r>
            <w:proofErr w:type="spellEnd"/>
            <w:r w:rsidRPr="00381F04">
              <w:t xml:space="preserve"> НБУ</w:t>
            </w:r>
          </w:p>
        </w:tc>
      </w:tr>
      <w:tr w:rsidR="004C565D" w:rsidRPr="00450753"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Депозити</w:t>
            </w:r>
            <w:proofErr w:type="spellEnd"/>
            <w:r w:rsidRPr="00381F04">
              <w:rPr>
                <w:lang w:val="ru-RU"/>
              </w:rPr>
              <w:t xml:space="preserve"> (</w:t>
            </w:r>
            <w:proofErr w:type="spellStart"/>
            <w:r w:rsidRPr="00381F04">
              <w:rPr>
                <w:lang w:val="ru-RU"/>
              </w:rPr>
              <w:t>крім</w:t>
            </w:r>
            <w:proofErr w:type="spellEnd"/>
          </w:p>
          <w:p w:rsidR="004C565D" w:rsidRPr="00381F04" w:rsidRDefault="004C565D" w:rsidP="006672CC">
            <w:pPr>
              <w:jc w:val="both"/>
              <w:rPr>
                <w:lang w:val="ru-RU"/>
              </w:rPr>
            </w:pPr>
            <w:proofErr w:type="spellStart"/>
            <w:r w:rsidRPr="00381F04">
              <w:rPr>
                <w:lang w:val="ru-RU"/>
              </w:rPr>
              <w:t>депозитів</w:t>
            </w:r>
            <w:proofErr w:type="spellEnd"/>
            <w:r w:rsidRPr="00381F04">
              <w:rPr>
                <w:lang w:val="ru-RU"/>
              </w:rPr>
              <w:t xml:space="preserve"> до</w:t>
            </w:r>
          </w:p>
          <w:p w:rsidR="004C565D" w:rsidRPr="00381F04" w:rsidRDefault="004C565D" w:rsidP="006672CC">
            <w:pPr>
              <w:jc w:val="both"/>
              <w:rPr>
                <w:lang w:val="ru-RU"/>
              </w:rPr>
            </w:pPr>
            <w:proofErr w:type="spellStart"/>
            <w:r w:rsidRPr="00381F04">
              <w:rPr>
                <w:lang w:val="ru-RU"/>
              </w:rPr>
              <w:t>запитання</w:t>
            </w:r>
            <w:proofErr w:type="spellEnd"/>
            <w:r w:rsidRPr="00381F04">
              <w:rPr>
                <w:lang w:val="ru-RU"/>
              </w:rPr>
              <w:t>)</w:t>
            </w:r>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депозиту </w:t>
            </w:r>
            <w:proofErr w:type="spellStart"/>
            <w:r w:rsidRPr="00381F04">
              <w:rPr>
                <w:lang w:val="ru-RU"/>
              </w:rPr>
              <w:t>здійснюється</w:t>
            </w:r>
            <w:proofErr w:type="spellEnd"/>
            <w:r w:rsidRPr="00381F04">
              <w:rPr>
                <w:lang w:val="ru-RU"/>
              </w:rPr>
              <w:t xml:space="preserve"> за </w:t>
            </w:r>
            <w:proofErr w:type="spellStart"/>
            <w:r w:rsidRPr="00381F04">
              <w:rPr>
                <w:lang w:val="ru-RU"/>
              </w:rPr>
              <w:t>його</w:t>
            </w:r>
            <w:proofErr w:type="spellEnd"/>
          </w:p>
          <w:p w:rsidR="004C565D" w:rsidRPr="00381F04" w:rsidRDefault="004C565D" w:rsidP="006672CC">
            <w:pPr>
              <w:jc w:val="both"/>
              <w:rPr>
                <w:lang w:val="ru-RU"/>
              </w:rPr>
            </w:pPr>
            <w:r w:rsidRPr="00381F04">
              <w:rPr>
                <w:lang w:val="ru-RU"/>
              </w:rPr>
              <w:t xml:space="preserve">справедливою </w:t>
            </w:r>
            <w:proofErr w:type="spellStart"/>
            <w:r w:rsidRPr="00381F04">
              <w:rPr>
                <w:lang w:val="ru-RU"/>
              </w:rPr>
              <w:t>вартістю</w:t>
            </w:r>
            <w:proofErr w:type="spellEnd"/>
            <w:r w:rsidRPr="00381F04">
              <w:rPr>
                <w:lang w:val="ru-RU"/>
              </w:rPr>
              <w:t xml:space="preserve">, яка </w:t>
            </w:r>
            <w:proofErr w:type="spellStart"/>
            <w:r w:rsidRPr="00381F04">
              <w:rPr>
                <w:lang w:val="ru-RU"/>
              </w:rPr>
              <w:t>зазвичай</w:t>
            </w:r>
            <w:proofErr w:type="spellEnd"/>
            <w:r w:rsidRPr="00381F04">
              <w:rPr>
                <w:lang w:val="ru-RU"/>
              </w:rPr>
              <w:t xml:space="preserve"> </w:t>
            </w:r>
            <w:proofErr w:type="spellStart"/>
            <w:r w:rsidRPr="00381F04">
              <w:rPr>
                <w:lang w:val="ru-RU"/>
              </w:rPr>
              <w:lastRenderedPageBreak/>
              <w:t>дорівнює</w:t>
            </w:r>
            <w:proofErr w:type="spellEnd"/>
          </w:p>
          <w:p w:rsidR="004C565D" w:rsidRPr="00381F04" w:rsidRDefault="004C565D" w:rsidP="006672CC">
            <w:pPr>
              <w:jc w:val="both"/>
              <w:rPr>
                <w:lang w:val="ru-RU"/>
              </w:rPr>
            </w:pPr>
            <w:proofErr w:type="spellStart"/>
            <w:r w:rsidRPr="00381F04">
              <w:rPr>
                <w:lang w:val="ru-RU"/>
              </w:rPr>
              <w:t>його</w:t>
            </w:r>
            <w:proofErr w:type="spellEnd"/>
            <w:r w:rsidRPr="00381F04">
              <w:rPr>
                <w:lang w:val="ru-RU"/>
              </w:rPr>
              <w:t xml:space="preserve"> </w:t>
            </w:r>
            <w:proofErr w:type="spellStart"/>
            <w:r w:rsidRPr="00381F04">
              <w:rPr>
                <w:lang w:val="ru-RU"/>
              </w:rPr>
              <w:t>номінальній</w:t>
            </w:r>
            <w:proofErr w:type="spellEnd"/>
            <w:r w:rsidRPr="00381F04">
              <w:rPr>
                <w:lang w:val="ru-RU"/>
              </w:rPr>
              <w:t xml:space="preserve"> </w:t>
            </w:r>
            <w:proofErr w:type="spellStart"/>
            <w:r w:rsidRPr="00381F04">
              <w:rPr>
                <w:lang w:val="ru-RU"/>
              </w:rPr>
              <w:t>вартості</w:t>
            </w:r>
            <w:proofErr w:type="spellEnd"/>
            <w:r w:rsidRPr="00381F04">
              <w:rPr>
                <w:lang w:val="ru-RU"/>
              </w:rPr>
              <w:t xml:space="preserve">.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депозитів</w:t>
            </w:r>
            <w:proofErr w:type="spellEnd"/>
            <w:r w:rsidRPr="00381F04">
              <w:rPr>
                <w:lang w:val="ru-RU"/>
              </w:rPr>
              <w:t xml:space="preserve"> у </w:t>
            </w:r>
            <w:proofErr w:type="spellStart"/>
            <w:r w:rsidRPr="00381F04">
              <w:rPr>
                <w:lang w:val="ru-RU"/>
              </w:rPr>
              <w:t>національній</w:t>
            </w:r>
            <w:proofErr w:type="spellEnd"/>
            <w:r w:rsidRPr="00381F04">
              <w:rPr>
                <w:lang w:val="ru-RU"/>
              </w:rPr>
              <w:t xml:space="preserve"> </w:t>
            </w:r>
            <w:proofErr w:type="spellStart"/>
            <w:r w:rsidRPr="00381F04">
              <w:rPr>
                <w:lang w:val="ru-RU"/>
              </w:rPr>
              <w:t>валюті</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w:t>
            </w:r>
            <w:proofErr w:type="spellStart"/>
            <w:r w:rsidRPr="00381F04">
              <w:rPr>
                <w:lang w:val="ru-RU"/>
              </w:rPr>
              <w:t>очікуваних</w:t>
            </w:r>
            <w:proofErr w:type="spellEnd"/>
            <w:r w:rsidRPr="00381F04">
              <w:rPr>
                <w:lang w:val="ru-RU"/>
              </w:rPr>
              <w:t xml:space="preserve"> </w:t>
            </w:r>
            <w:proofErr w:type="spellStart"/>
            <w:r w:rsidRPr="00381F04">
              <w:rPr>
                <w:lang w:val="ru-RU"/>
              </w:rPr>
              <w:t>грошових</w:t>
            </w:r>
            <w:proofErr w:type="spellEnd"/>
            <w:r w:rsidRPr="00381F04">
              <w:rPr>
                <w:lang w:val="ru-RU"/>
              </w:rPr>
              <w:t xml:space="preserve"> </w:t>
            </w:r>
            <w:proofErr w:type="spellStart"/>
            <w:r w:rsidRPr="00381F04">
              <w:rPr>
                <w:lang w:val="ru-RU"/>
              </w:rPr>
              <w:t>потоків</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lastRenderedPageBreak/>
              <w:t>Дохідний</w:t>
            </w:r>
            <w:proofErr w:type="spellEnd"/>
            <w:r w:rsidRPr="00381F04">
              <w:t xml:space="preserve"> (</w:t>
            </w:r>
            <w:proofErr w:type="spellStart"/>
            <w:r w:rsidRPr="00381F04">
              <w:t>дисконтування</w:t>
            </w:r>
            <w:proofErr w:type="spellEnd"/>
            <w:r w:rsidRPr="00381F04">
              <w:t xml:space="preserve"> </w:t>
            </w:r>
            <w:proofErr w:type="spellStart"/>
            <w:r w:rsidRPr="00381F04">
              <w:t>грошових</w:t>
            </w:r>
            <w:proofErr w:type="spellEnd"/>
            <w:r w:rsidRPr="00381F04">
              <w:t xml:space="preserve"> </w:t>
            </w:r>
            <w:proofErr w:type="spellStart"/>
            <w:r w:rsidRPr="00381F04">
              <w:lastRenderedPageBreak/>
              <w:t>потоків</w:t>
            </w:r>
            <w:proofErr w:type="spellEnd"/>
            <w:r w:rsidRPr="00381F04">
              <w:t>)</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r w:rsidRPr="00381F04">
              <w:rPr>
                <w:lang w:val="ru-RU"/>
              </w:rPr>
              <w:lastRenderedPageBreak/>
              <w:t xml:space="preserve">Ставки за депозитами, </w:t>
            </w:r>
            <w:proofErr w:type="spellStart"/>
            <w:r w:rsidRPr="00381F04">
              <w:rPr>
                <w:lang w:val="ru-RU"/>
              </w:rPr>
              <w:t>ефективні</w:t>
            </w:r>
            <w:proofErr w:type="spellEnd"/>
            <w:r w:rsidRPr="00381F04">
              <w:rPr>
                <w:lang w:val="ru-RU"/>
              </w:rPr>
              <w:t xml:space="preserve"> ставки за </w:t>
            </w:r>
            <w:proofErr w:type="spellStart"/>
            <w:r w:rsidRPr="00381F04">
              <w:rPr>
                <w:lang w:val="ru-RU"/>
              </w:rPr>
              <w:lastRenderedPageBreak/>
              <w:t>депозитними</w:t>
            </w:r>
            <w:proofErr w:type="spellEnd"/>
            <w:r w:rsidRPr="00381F04">
              <w:rPr>
                <w:lang w:val="ru-RU"/>
              </w:rPr>
              <w:t xml:space="preserve"> договорами</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lastRenderedPageBreak/>
              <w:t>Боргові</w:t>
            </w:r>
            <w:proofErr w:type="spellEnd"/>
            <w:r w:rsidRPr="00381F04">
              <w:t xml:space="preserve"> </w:t>
            </w:r>
            <w:proofErr w:type="spellStart"/>
            <w:r w:rsidRPr="00381F04">
              <w:t>цінні</w:t>
            </w:r>
            <w:proofErr w:type="spellEnd"/>
            <w:r w:rsidRPr="00381F04">
              <w:t xml:space="preserve"> </w:t>
            </w:r>
            <w:proofErr w:type="spellStart"/>
            <w:r w:rsidRPr="00381F04">
              <w:t>папери</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Первісна</w:t>
            </w:r>
            <w:proofErr w:type="spellEnd"/>
            <w:r w:rsidRPr="00381F04">
              <w:t xml:space="preserve"> </w:t>
            </w:r>
            <w:proofErr w:type="spellStart"/>
            <w:r w:rsidRPr="00381F04">
              <w:t>оцінка</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як</w:t>
            </w:r>
            <w:proofErr w:type="spellEnd"/>
            <w:r w:rsidRPr="00381F04">
              <w:t xml:space="preserve"> </w:t>
            </w:r>
            <w:proofErr w:type="spellStart"/>
            <w:r w:rsidRPr="00381F04">
              <w:t>фінансових</w:t>
            </w:r>
            <w:proofErr w:type="spellEnd"/>
            <w:r w:rsidRPr="00381F04">
              <w:t xml:space="preserve"> </w:t>
            </w:r>
            <w:proofErr w:type="spellStart"/>
            <w:r w:rsidRPr="00381F04">
              <w:t>активів</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зазвичай</w:t>
            </w:r>
            <w:proofErr w:type="spellEnd"/>
            <w:r w:rsidRPr="00381F04">
              <w:t xml:space="preserve"> </w:t>
            </w:r>
            <w:proofErr w:type="spellStart"/>
            <w:r w:rsidRPr="00381F04">
              <w:t>дорівнює</w:t>
            </w:r>
            <w:proofErr w:type="spellEnd"/>
            <w:r w:rsidRPr="00381F04">
              <w:t xml:space="preserve"> </w:t>
            </w:r>
            <w:proofErr w:type="spellStart"/>
            <w:r w:rsidRPr="00381F04">
              <w:t>ціні</w:t>
            </w:r>
            <w:proofErr w:type="spellEnd"/>
            <w:r w:rsidRPr="00381F04">
              <w:t xml:space="preserve"> </w:t>
            </w:r>
            <w:proofErr w:type="spellStart"/>
            <w:r w:rsidRPr="00381F04">
              <w:t>операції</w:t>
            </w:r>
            <w:proofErr w:type="spellEnd"/>
            <w:r w:rsidRPr="00381F04">
              <w:t xml:space="preserve">, у </w:t>
            </w:r>
            <w:proofErr w:type="spellStart"/>
            <w:r w:rsidRPr="00381F04">
              <w:t>ході</w:t>
            </w:r>
            <w:proofErr w:type="spellEnd"/>
            <w:r w:rsidRPr="00381F04">
              <w:t xml:space="preserve"> </w:t>
            </w:r>
            <w:proofErr w:type="spellStart"/>
            <w:r w:rsidRPr="00381F04">
              <w:t>якої</w:t>
            </w:r>
            <w:proofErr w:type="spellEnd"/>
            <w:r w:rsidRPr="00381F04">
              <w:t xml:space="preserve"> </w:t>
            </w:r>
            <w:proofErr w:type="spellStart"/>
            <w:r w:rsidRPr="00381F04">
              <w:t>був</w:t>
            </w:r>
            <w:proofErr w:type="spellEnd"/>
            <w:r w:rsidRPr="00381F04">
              <w:t xml:space="preserve"> </w:t>
            </w:r>
            <w:proofErr w:type="spellStart"/>
            <w:r w:rsidRPr="00381F04">
              <w:t>отриманий</w:t>
            </w:r>
            <w:proofErr w:type="spellEnd"/>
            <w:r w:rsidRPr="00381F04">
              <w:t xml:space="preserve"> </w:t>
            </w:r>
            <w:proofErr w:type="spellStart"/>
            <w:r w:rsidRPr="00381F04">
              <w:t>актив</w:t>
            </w:r>
            <w:proofErr w:type="spellEnd"/>
            <w:r w:rsidRPr="00381F04">
              <w:t xml:space="preserve">. </w:t>
            </w:r>
            <w:proofErr w:type="spellStart"/>
            <w:r w:rsidRPr="00381F04">
              <w:t>Подальша</w:t>
            </w:r>
            <w:proofErr w:type="spellEnd"/>
            <w:r w:rsidRPr="00381F04">
              <w:t xml:space="preserve"> </w:t>
            </w:r>
            <w:proofErr w:type="spellStart"/>
            <w:r w:rsidRPr="00381F04">
              <w:t>оцінка</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r w:rsidRPr="00381F04">
              <w:t xml:space="preserve">, </w:t>
            </w:r>
            <w:proofErr w:type="spellStart"/>
            <w:r w:rsidRPr="00381F04">
              <w:t>дохідний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Офіційні</w:t>
            </w:r>
            <w:proofErr w:type="spellEnd"/>
            <w:r w:rsidRPr="00381F04">
              <w:t xml:space="preserve"> </w:t>
            </w:r>
            <w:proofErr w:type="spellStart"/>
            <w:r w:rsidRPr="00381F04">
              <w:t>біржові</w:t>
            </w:r>
            <w:proofErr w:type="spellEnd"/>
            <w:r w:rsidRPr="00381F04">
              <w:t xml:space="preserve"> </w:t>
            </w:r>
            <w:proofErr w:type="spellStart"/>
            <w:r w:rsidRPr="00381F04">
              <w:t>курси</w:t>
            </w:r>
            <w:proofErr w:type="spellEnd"/>
            <w:r w:rsidRPr="00381F04">
              <w:t xml:space="preserve"> </w:t>
            </w:r>
            <w:proofErr w:type="spellStart"/>
            <w:r w:rsidRPr="00381F04">
              <w:t>організаторів</w:t>
            </w:r>
            <w:proofErr w:type="spellEnd"/>
            <w:r w:rsidRPr="00381F04">
              <w:t xml:space="preserve"> </w:t>
            </w:r>
            <w:proofErr w:type="spellStart"/>
            <w:r w:rsidRPr="00381F04">
              <w:t>торгів</w:t>
            </w:r>
            <w:proofErr w:type="spellEnd"/>
            <w:r w:rsidRPr="00381F04">
              <w:t xml:space="preserve"> </w:t>
            </w:r>
            <w:proofErr w:type="spellStart"/>
            <w:r w:rsidRPr="00381F04">
              <w:t>на</w:t>
            </w:r>
            <w:proofErr w:type="spellEnd"/>
            <w:r w:rsidRPr="00381F04">
              <w:t xml:space="preserve"> </w:t>
            </w:r>
            <w:proofErr w:type="spellStart"/>
            <w:r w:rsidRPr="00381F04">
              <w:t>дату</w:t>
            </w:r>
            <w:proofErr w:type="spellEnd"/>
            <w:r w:rsidRPr="00381F04">
              <w:t xml:space="preserve"> </w:t>
            </w:r>
            <w:proofErr w:type="spellStart"/>
            <w:r w:rsidRPr="00381F04">
              <w:t>оцінки</w:t>
            </w:r>
            <w:proofErr w:type="spellEnd"/>
            <w:r w:rsidRPr="00381F04">
              <w:t xml:space="preserve">, </w:t>
            </w:r>
            <w:proofErr w:type="spellStart"/>
            <w:r w:rsidRPr="00381F04">
              <w:t>котирування</w:t>
            </w:r>
            <w:proofErr w:type="spellEnd"/>
            <w:r w:rsidRPr="00381F04">
              <w:t xml:space="preserve"> </w:t>
            </w:r>
            <w:proofErr w:type="spellStart"/>
            <w:r w:rsidRPr="00381F04">
              <w:t>аналогічних</w:t>
            </w:r>
            <w:proofErr w:type="spellEnd"/>
            <w:r w:rsidRPr="00381F04">
              <w:t xml:space="preserve"> </w:t>
            </w:r>
            <w:proofErr w:type="spellStart"/>
            <w:r w:rsidRPr="00381F04">
              <w:t>боргових</w:t>
            </w:r>
            <w:proofErr w:type="spellEnd"/>
            <w:r w:rsidRPr="00381F04">
              <w:t xml:space="preserve"> </w:t>
            </w:r>
            <w:proofErr w:type="spellStart"/>
            <w:r w:rsidRPr="00381F04">
              <w:t>цінних</w:t>
            </w:r>
            <w:proofErr w:type="spellEnd"/>
            <w:r w:rsidRPr="00381F04">
              <w:t xml:space="preserve"> </w:t>
            </w:r>
            <w:proofErr w:type="spellStart"/>
            <w:r w:rsidRPr="00381F04">
              <w:t>паперів</w:t>
            </w:r>
            <w:proofErr w:type="spellEnd"/>
            <w:r w:rsidRPr="00381F04">
              <w:t xml:space="preserve">, </w:t>
            </w:r>
            <w:proofErr w:type="spellStart"/>
            <w:r w:rsidRPr="00381F04">
              <w:t>дисконтовані</w:t>
            </w:r>
            <w:proofErr w:type="spellEnd"/>
            <w:r w:rsidRPr="00381F04">
              <w:t xml:space="preserve"> </w:t>
            </w:r>
            <w:proofErr w:type="spellStart"/>
            <w:r w:rsidRPr="00381F04">
              <w:t>потоки</w:t>
            </w:r>
            <w:proofErr w:type="spellEnd"/>
            <w:r w:rsidRPr="00381F04">
              <w:t xml:space="preserve"> </w:t>
            </w:r>
            <w:proofErr w:type="spellStart"/>
            <w:r w:rsidRPr="00381F04">
              <w:t>грошових</w:t>
            </w:r>
            <w:proofErr w:type="spellEnd"/>
            <w:r w:rsidRPr="00381F04">
              <w:t xml:space="preserve"> </w:t>
            </w:r>
            <w:proofErr w:type="spellStart"/>
            <w:r w:rsidRPr="00381F04">
              <w:t>коштів</w:t>
            </w:r>
            <w:proofErr w:type="spellEnd"/>
          </w:p>
        </w:tc>
      </w:tr>
      <w:tr w:rsidR="004C565D" w:rsidRPr="00450753"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Інструменти</w:t>
            </w:r>
            <w:proofErr w:type="spellEnd"/>
            <w:r w:rsidRPr="00381F04">
              <w:t xml:space="preserve"> </w:t>
            </w:r>
            <w:proofErr w:type="spellStart"/>
            <w:r w:rsidRPr="00381F04">
              <w:t>капіталу</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t>Первісна</w:t>
            </w:r>
            <w:proofErr w:type="spellEnd"/>
            <w:r w:rsidRPr="00381F04">
              <w:t xml:space="preserve"> </w:t>
            </w:r>
            <w:proofErr w:type="spellStart"/>
            <w:r w:rsidRPr="00381F04">
              <w:t>оцінка</w:t>
            </w:r>
            <w:proofErr w:type="spellEnd"/>
            <w:r w:rsidRPr="00381F04">
              <w:t xml:space="preserve"> </w:t>
            </w:r>
            <w:proofErr w:type="spellStart"/>
            <w:r w:rsidRPr="00381F04">
              <w:t>інструментів</w:t>
            </w:r>
            <w:proofErr w:type="spellEnd"/>
            <w:r w:rsidRPr="00381F04">
              <w:t xml:space="preserve"> </w:t>
            </w:r>
            <w:proofErr w:type="spellStart"/>
            <w:r w:rsidRPr="00381F04">
              <w:t>капіталу</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їх</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зазвичай</w:t>
            </w:r>
            <w:proofErr w:type="spellEnd"/>
            <w:r w:rsidRPr="00381F04">
              <w:t xml:space="preserve"> </w:t>
            </w:r>
            <w:proofErr w:type="spellStart"/>
            <w:r w:rsidRPr="00381F04">
              <w:t>дорівнює</w:t>
            </w:r>
            <w:proofErr w:type="spellEnd"/>
            <w:r w:rsidRPr="00381F04">
              <w:t xml:space="preserve"> </w:t>
            </w:r>
            <w:proofErr w:type="spellStart"/>
            <w:r w:rsidRPr="00381F04">
              <w:t>ціні</w:t>
            </w:r>
            <w:proofErr w:type="spellEnd"/>
            <w:r w:rsidRPr="00381F04">
              <w:t xml:space="preserve"> </w:t>
            </w:r>
            <w:proofErr w:type="spellStart"/>
            <w:r w:rsidRPr="00381F04">
              <w:t>операції</w:t>
            </w:r>
            <w:proofErr w:type="spellEnd"/>
            <w:r w:rsidRPr="00381F04">
              <w:t xml:space="preserve">, у </w:t>
            </w:r>
            <w:proofErr w:type="spellStart"/>
            <w:r w:rsidRPr="00381F04">
              <w:t>ході</w:t>
            </w:r>
            <w:proofErr w:type="spellEnd"/>
            <w:r w:rsidRPr="00381F04">
              <w:t xml:space="preserve"> </w:t>
            </w:r>
            <w:proofErr w:type="spellStart"/>
            <w:r w:rsidRPr="00381F04">
              <w:t>якої</w:t>
            </w:r>
            <w:proofErr w:type="spellEnd"/>
            <w:r w:rsidRPr="00381F04">
              <w:t xml:space="preserve"> </w:t>
            </w:r>
            <w:proofErr w:type="spellStart"/>
            <w:r w:rsidRPr="00381F04">
              <w:t>був</w:t>
            </w:r>
            <w:proofErr w:type="spellEnd"/>
            <w:r w:rsidRPr="00381F04">
              <w:t xml:space="preserve"> </w:t>
            </w:r>
            <w:proofErr w:type="spellStart"/>
            <w:r w:rsidRPr="00381F04">
              <w:t>отриманий</w:t>
            </w:r>
            <w:proofErr w:type="spellEnd"/>
            <w:r w:rsidRPr="00381F04">
              <w:t xml:space="preserve"> </w:t>
            </w:r>
            <w:proofErr w:type="spellStart"/>
            <w:r w:rsidRPr="00381F04">
              <w:t>актив</w:t>
            </w:r>
            <w:proofErr w:type="spellEnd"/>
            <w:r w:rsidRPr="00381F04">
              <w:t xml:space="preserve">.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інструментів</w:t>
            </w:r>
            <w:proofErr w:type="spellEnd"/>
            <w:r w:rsidRPr="00381F04">
              <w:rPr>
                <w:lang w:val="ru-RU"/>
              </w:rPr>
              <w:t xml:space="preserve"> </w:t>
            </w:r>
            <w:proofErr w:type="spellStart"/>
            <w:r w:rsidRPr="00381F04">
              <w:rPr>
                <w:lang w:val="ru-RU"/>
              </w:rPr>
              <w:t>капіталу</w:t>
            </w:r>
            <w:proofErr w:type="spellEnd"/>
            <w:r w:rsidRPr="00381F04">
              <w:rPr>
                <w:lang w:val="ru-RU"/>
              </w:rPr>
              <w:t xml:space="preserve"> </w:t>
            </w:r>
            <w:proofErr w:type="spellStart"/>
            <w:r w:rsidRPr="00381F04">
              <w:rPr>
                <w:lang w:val="ru-RU"/>
              </w:rPr>
              <w:t>здійснюється</w:t>
            </w:r>
            <w:proofErr w:type="spellEnd"/>
            <w:r w:rsidRPr="00381F04">
              <w:rPr>
                <w:lang w:val="ru-RU"/>
              </w:rPr>
              <w:t xml:space="preserve"> за справедливою </w:t>
            </w:r>
            <w:proofErr w:type="spellStart"/>
            <w:r w:rsidRPr="00381F04">
              <w:rPr>
                <w:lang w:val="ru-RU"/>
              </w:rPr>
              <w:t>вартістю</w:t>
            </w:r>
            <w:proofErr w:type="spellEnd"/>
            <w:r w:rsidRPr="00381F04">
              <w:rPr>
                <w:lang w:val="ru-RU"/>
              </w:rPr>
              <w:t xml:space="preserve"> на дату </w:t>
            </w:r>
            <w:proofErr w:type="spellStart"/>
            <w:r w:rsidRPr="00381F04">
              <w:rPr>
                <w:lang w:val="ru-RU"/>
              </w:rPr>
              <w:t>оцінки</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Ринковий</w:t>
            </w:r>
            <w:proofErr w:type="spellEnd"/>
            <w:r w:rsidRPr="00381F04">
              <w:t xml:space="preserve">, </w:t>
            </w:r>
            <w:proofErr w:type="spellStart"/>
            <w:r w:rsidRPr="00381F04">
              <w:t>витратний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Офіційні</w:t>
            </w:r>
            <w:proofErr w:type="spellEnd"/>
            <w:r w:rsidRPr="00381F04">
              <w:rPr>
                <w:lang w:val="ru-RU"/>
              </w:rPr>
              <w:t xml:space="preserve"> </w:t>
            </w:r>
            <w:proofErr w:type="spellStart"/>
            <w:r w:rsidRPr="00381F04">
              <w:rPr>
                <w:lang w:val="ru-RU"/>
              </w:rPr>
              <w:t>біржові</w:t>
            </w:r>
            <w:proofErr w:type="spellEnd"/>
            <w:r w:rsidRPr="00381F04">
              <w:rPr>
                <w:lang w:val="ru-RU"/>
              </w:rPr>
              <w:t xml:space="preserve"> </w:t>
            </w:r>
            <w:proofErr w:type="spellStart"/>
            <w:r w:rsidRPr="00381F04">
              <w:rPr>
                <w:lang w:val="ru-RU"/>
              </w:rPr>
              <w:t>курси</w:t>
            </w:r>
            <w:proofErr w:type="spellEnd"/>
            <w:r w:rsidRPr="00381F04">
              <w:rPr>
                <w:lang w:val="ru-RU"/>
              </w:rPr>
              <w:t xml:space="preserve"> </w:t>
            </w:r>
            <w:proofErr w:type="spellStart"/>
            <w:r w:rsidRPr="00381F04">
              <w:rPr>
                <w:lang w:val="ru-RU"/>
              </w:rPr>
              <w:t>організаторів</w:t>
            </w:r>
            <w:proofErr w:type="spellEnd"/>
            <w:r w:rsidRPr="00381F04">
              <w:rPr>
                <w:lang w:val="ru-RU"/>
              </w:rPr>
              <w:t xml:space="preserve"> </w:t>
            </w:r>
            <w:proofErr w:type="spellStart"/>
            <w:r w:rsidRPr="00381F04">
              <w:rPr>
                <w:lang w:val="ru-RU"/>
              </w:rPr>
              <w:t>торгів</w:t>
            </w:r>
            <w:proofErr w:type="spellEnd"/>
            <w:r w:rsidRPr="00381F04">
              <w:rPr>
                <w:lang w:val="ru-RU"/>
              </w:rPr>
              <w:t xml:space="preserve"> на дату </w:t>
            </w:r>
            <w:proofErr w:type="spellStart"/>
            <w:r w:rsidRPr="00381F04">
              <w:rPr>
                <w:lang w:val="ru-RU"/>
              </w:rPr>
              <w:t>оцінки</w:t>
            </w:r>
            <w:proofErr w:type="spellEnd"/>
            <w:r w:rsidRPr="00381F04">
              <w:rPr>
                <w:lang w:val="ru-RU"/>
              </w:rPr>
              <w:t xml:space="preserve">, за </w:t>
            </w:r>
            <w:proofErr w:type="spellStart"/>
            <w:r w:rsidRPr="00381F04">
              <w:rPr>
                <w:lang w:val="ru-RU"/>
              </w:rPr>
              <w:t>відсутності</w:t>
            </w:r>
            <w:proofErr w:type="spellEnd"/>
            <w:r w:rsidRPr="00381F04">
              <w:rPr>
                <w:lang w:val="ru-RU"/>
              </w:rPr>
              <w:t xml:space="preserve"> </w:t>
            </w:r>
            <w:proofErr w:type="spellStart"/>
            <w:r w:rsidRPr="00381F04">
              <w:rPr>
                <w:lang w:val="ru-RU"/>
              </w:rPr>
              <w:t>визначеного</w:t>
            </w:r>
            <w:proofErr w:type="spellEnd"/>
            <w:r w:rsidRPr="00381F04">
              <w:rPr>
                <w:lang w:val="ru-RU"/>
              </w:rPr>
              <w:t xml:space="preserve"> </w:t>
            </w:r>
            <w:proofErr w:type="spellStart"/>
            <w:r w:rsidRPr="00381F04">
              <w:rPr>
                <w:lang w:val="ru-RU"/>
              </w:rPr>
              <w:t>біржового</w:t>
            </w:r>
            <w:proofErr w:type="spellEnd"/>
            <w:r w:rsidRPr="00381F04">
              <w:rPr>
                <w:lang w:val="ru-RU"/>
              </w:rPr>
              <w:t xml:space="preserve"> курсу на дату </w:t>
            </w:r>
            <w:proofErr w:type="spellStart"/>
            <w:r w:rsidRPr="00381F04">
              <w:rPr>
                <w:lang w:val="ru-RU"/>
              </w:rPr>
              <w:t>оцінки</w:t>
            </w:r>
            <w:proofErr w:type="spellEnd"/>
            <w:r w:rsidRPr="00381F04">
              <w:rPr>
                <w:lang w:val="ru-RU"/>
              </w:rPr>
              <w:t xml:space="preserve">, </w:t>
            </w:r>
            <w:proofErr w:type="spellStart"/>
            <w:r w:rsidRPr="00381F04">
              <w:rPr>
                <w:lang w:val="ru-RU"/>
              </w:rPr>
              <w:t>використовується</w:t>
            </w:r>
            <w:proofErr w:type="spellEnd"/>
            <w:r w:rsidRPr="00381F04">
              <w:rPr>
                <w:lang w:val="ru-RU"/>
              </w:rPr>
              <w:t xml:space="preserve"> </w:t>
            </w:r>
            <w:proofErr w:type="spellStart"/>
            <w:r w:rsidRPr="00381F04">
              <w:rPr>
                <w:lang w:val="ru-RU"/>
              </w:rPr>
              <w:t>остання</w:t>
            </w:r>
            <w:proofErr w:type="spellEnd"/>
            <w:r w:rsidRPr="00381F04">
              <w:rPr>
                <w:lang w:val="ru-RU"/>
              </w:rPr>
              <w:t xml:space="preserve"> </w:t>
            </w:r>
            <w:proofErr w:type="spellStart"/>
            <w:r w:rsidRPr="00381F04">
              <w:rPr>
                <w:lang w:val="ru-RU"/>
              </w:rPr>
              <w:t>балансова</w:t>
            </w:r>
            <w:proofErr w:type="spellEnd"/>
          </w:p>
          <w:p w:rsidR="004C565D" w:rsidRPr="00381F04" w:rsidRDefault="004C565D" w:rsidP="006672CC">
            <w:pPr>
              <w:jc w:val="both"/>
              <w:rPr>
                <w:lang w:val="ru-RU"/>
              </w:rPr>
            </w:pPr>
            <w:proofErr w:type="spellStart"/>
            <w:r w:rsidRPr="00381F04">
              <w:rPr>
                <w:lang w:val="ru-RU"/>
              </w:rPr>
              <w:t>вартість</w:t>
            </w:r>
            <w:proofErr w:type="spellEnd"/>
            <w:r w:rsidRPr="00381F04">
              <w:rPr>
                <w:lang w:val="ru-RU"/>
              </w:rPr>
              <w:t xml:space="preserve">, </w:t>
            </w:r>
            <w:proofErr w:type="spellStart"/>
            <w:r w:rsidRPr="00381F04">
              <w:rPr>
                <w:lang w:val="ru-RU"/>
              </w:rPr>
              <w:t>ціни</w:t>
            </w:r>
            <w:proofErr w:type="spellEnd"/>
            <w:r w:rsidRPr="00381F04">
              <w:rPr>
                <w:lang w:val="ru-RU"/>
              </w:rPr>
              <w:t xml:space="preserve"> </w:t>
            </w:r>
            <w:proofErr w:type="spellStart"/>
            <w:r w:rsidRPr="00381F04">
              <w:rPr>
                <w:lang w:val="ru-RU"/>
              </w:rPr>
              <w:t>закриття</w:t>
            </w:r>
            <w:proofErr w:type="spellEnd"/>
            <w:r w:rsidRPr="00381F04">
              <w:rPr>
                <w:lang w:val="ru-RU"/>
              </w:rPr>
              <w:t xml:space="preserve"> </w:t>
            </w:r>
            <w:proofErr w:type="spellStart"/>
            <w:r w:rsidRPr="00381F04">
              <w:rPr>
                <w:lang w:val="ru-RU"/>
              </w:rPr>
              <w:t>біржового</w:t>
            </w:r>
            <w:proofErr w:type="spellEnd"/>
            <w:r w:rsidRPr="00381F04">
              <w:rPr>
                <w:lang w:val="ru-RU"/>
              </w:rPr>
              <w:t xml:space="preserve"> торгового дня</w:t>
            </w:r>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Дебіторська</w:t>
            </w:r>
            <w:proofErr w:type="spellEnd"/>
            <w:r w:rsidRPr="00381F04">
              <w:t xml:space="preserve"> </w:t>
            </w:r>
            <w:proofErr w:type="spellStart"/>
            <w:r w:rsidRPr="00381F04">
              <w:t>заборгованість</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Первісна</w:t>
            </w:r>
            <w:proofErr w:type="spellEnd"/>
            <w:r w:rsidRPr="00381F04">
              <w:t xml:space="preserve"> </w:t>
            </w:r>
            <w:proofErr w:type="spellStart"/>
            <w:r w:rsidRPr="00381F04">
              <w:t>та</w:t>
            </w:r>
            <w:proofErr w:type="spellEnd"/>
            <w:r w:rsidRPr="00381F04">
              <w:t xml:space="preserve"> </w:t>
            </w:r>
            <w:proofErr w:type="spellStart"/>
            <w:r w:rsidRPr="00381F04">
              <w:t>подальша</w:t>
            </w:r>
            <w:proofErr w:type="spellEnd"/>
            <w:r w:rsidRPr="00381F04">
              <w:t xml:space="preserve"> </w:t>
            </w:r>
            <w:proofErr w:type="spellStart"/>
            <w:r w:rsidRPr="00381F04">
              <w:t>оцінка</w:t>
            </w:r>
            <w:proofErr w:type="spellEnd"/>
            <w:r w:rsidRPr="00381F04">
              <w:t xml:space="preserve"> </w:t>
            </w:r>
            <w:proofErr w:type="spellStart"/>
            <w:r w:rsidRPr="00381F04">
              <w:t>дебіторської</w:t>
            </w:r>
            <w:proofErr w:type="spellEnd"/>
            <w:r w:rsidRPr="00381F04">
              <w:t xml:space="preserve"> </w:t>
            </w:r>
            <w:proofErr w:type="spellStart"/>
            <w:r w:rsidRPr="00381F04">
              <w:t>заборгованості</w:t>
            </w:r>
            <w:proofErr w:type="spellEnd"/>
            <w:r w:rsidRPr="00381F04">
              <w:t xml:space="preserve"> </w:t>
            </w: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справедливою</w:t>
            </w:r>
            <w:proofErr w:type="spellEnd"/>
            <w:r w:rsidRPr="00381F04">
              <w:t xml:space="preserve"> </w:t>
            </w:r>
            <w:proofErr w:type="spellStart"/>
            <w:r w:rsidRPr="00381F04">
              <w:t>вартістю</w:t>
            </w:r>
            <w:proofErr w:type="spellEnd"/>
            <w:r w:rsidRPr="00381F04">
              <w:t xml:space="preserve">, </w:t>
            </w:r>
            <w:proofErr w:type="spellStart"/>
            <w:r w:rsidRPr="00381F04">
              <w:t>яка</w:t>
            </w:r>
            <w:proofErr w:type="spellEnd"/>
            <w:r w:rsidRPr="00381F04">
              <w:t xml:space="preserve"> </w:t>
            </w:r>
            <w:proofErr w:type="spellStart"/>
            <w:r w:rsidRPr="00381F04">
              <w:t>дорівнює</w:t>
            </w:r>
            <w:proofErr w:type="spellEnd"/>
            <w:r w:rsidRPr="00381F04">
              <w:t xml:space="preserve"> </w:t>
            </w:r>
            <w:proofErr w:type="spellStart"/>
            <w:r w:rsidRPr="00381F04">
              <w:t>вартості</w:t>
            </w:r>
            <w:proofErr w:type="spellEnd"/>
            <w:r w:rsidRPr="00381F04">
              <w:t xml:space="preserve"> </w:t>
            </w:r>
            <w:proofErr w:type="spellStart"/>
            <w:r w:rsidRPr="00381F04">
              <w:t>погашення</w:t>
            </w:r>
            <w:proofErr w:type="spellEnd"/>
            <w:r w:rsidRPr="00381F04">
              <w:t xml:space="preserve">, </w:t>
            </w:r>
            <w:proofErr w:type="spellStart"/>
            <w:r w:rsidRPr="00381F04">
              <w:t>тобто</w:t>
            </w:r>
            <w:proofErr w:type="spellEnd"/>
            <w:r w:rsidRPr="00381F04">
              <w:t xml:space="preserve"> </w:t>
            </w:r>
            <w:proofErr w:type="spellStart"/>
            <w:r w:rsidRPr="00381F04">
              <w:t>сумі</w:t>
            </w:r>
            <w:proofErr w:type="spellEnd"/>
            <w:r w:rsidRPr="00381F04">
              <w:t xml:space="preserve"> </w:t>
            </w:r>
            <w:proofErr w:type="spellStart"/>
            <w:r w:rsidRPr="00381F04">
              <w:t>очікуваних</w:t>
            </w:r>
            <w:proofErr w:type="spellEnd"/>
            <w:r w:rsidRPr="00381F04">
              <w:t xml:space="preserve"> </w:t>
            </w:r>
            <w:proofErr w:type="spellStart"/>
            <w:r w:rsidRPr="00381F04">
              <w:t>контрактних</w:t>
            </w:r>
            <w:proofErr w:type="spellEnd"/>
            <w:r w:rsidRPr="00381F04">
              <w:t xml:space="preserve"> </w:t>
            </w:r>
            <w:proofErr w:type="spellStart"/>
            <w:r w:rsidRPr="00381F04">
              <w:t>грошових</w:t>
            </w:r>
            <w:proofErr w:type="spellEnd"/>
            <w:r w:rsidRPr="00381F04">
              <w:t xml:space="preserve"> </w:t>
            </w:r>
            <w:proofErr w:type="spellStart"/>
            <w:r w:rsidRPr="00381F04">
              <w:t>потоків</w:t>
            </w:r>
            <w:proofErr w:type="spellEnd"/>
            <w:r w:rsidRPr="00381F04">
              <w:t xml:space="preserve"> </w:t>
            </w:r>
            <w:proofErr w:type="spellStart"/>
            <w:r w:rsidRPr="00381F04">
              <w:t>на</w:t>
            </w:r>
            <w:proofErr w:type="spellEnd"/>
            <w:r w:rsidRPr="00381F04">
              <w:t xml:space="preserve"> </w:t>
            </w:r>
            <w:proofErr w:type="spellStart"/>
            <w:r w:rsidRPr="00381F04">
              <w:t>дату</w:t>
            </w:r>
            <w:proofErr w:type="spellEnd"/>
            <w:r w:rsidRPr="00381F04">
              <w:t xml:space="preserve"> </w:t>
            </w:r>
            <w:proofErr w:type="spellStart"/>
            <w:r w:rsidRPr="00381F04">
              <w:t>оцінки</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Дохідний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Контрактні</w:t>
            </w:r>
            <w:proofErr w:type="spellEnd"/>
            <w:r w:rsidRPr="00381F04">
              <w:t xml:space="preserve"> </w:t>
            </w:r>
            <w:proofErr w:type="spellStart"/>
            <w:r w:rsidRPr="00381F04">
              <w:t>умови</w:t>
            </w:r>
            <w:proofErr w:type="spellEnd"/>
            <w:r w:rsidRPr="00381F04">
              <w:t xml:space="preserve">, </w:t>
            </w:r>
            <w:proofErr w:type="spellStart"/>
            <w:r w:rsidRPr="00381F04">
              <w:t>ймовірність</w:t>
            </w:r>
            <w:proofErr w:type="spellEnd"/>
            <w:r w:rsidRPr="00381F04">
              <w:t xml:space="preserve"> </w:t>
            </w:r>
            <w:proofErr w:type="spellStart"/>
            <w:r w:rsidRPr="00381F04">
              <w:t>погашення</w:t>
            </w:r>
            <w:proofErr w:type="spellEnd"/>
            <w:r w:rsidRPr="00381F04">
              <w:t xml:space="preserve">, </w:t>
            </w:r>
            <w:proofErr w:type="spellStart"/>
            <w:r w:rsidRPr="00381F04">
              <w:t>очікувані</w:t>
            </w:r>
            <w:proofErr w:type="spellEnd"/>
          </w:p>
          <w:p w:rsidR="004C565D" w:rsidRPr="00381F04" w:rsidRDefault="004C565D" w:rsidP="006672CC">
            <w:pPr>
              <w:jc w:val="both"/>
            </w:pPr>
            <w:proofErr w:type="spellStart"/>
            <w:r w:rsidRPr="00381F04">
              <w:t>вхідні</w:t>
            </w:r>
            <w:proofErr w:type="spellEnd"/>
            <w:r w:rsidRPr="00381F04">
              <w:t xml:space="preserve"> </w:t>
            </w:r>
            <w:proofErr w:type="spellStart"/>
            <w:r w:rsidRPr="00381F04">
              <w:t>грошові</w:t>
            </w:r>
            <w:proofErr w:type="spellEnd"/>
            <w:r w:rsidRPr="00381F04">
              <w:t xml:space="preserve"> </w:t>
            </w:r>
            <w:proofErr w:type="spellStart"/>
            <w:r w:rsidRPr="00381F04">
              <w:t>потоки</w:t>
            </w:r>
            <w:proofErr w:type="spellEnd"/>
          </w:p>
        </w:tc>
      </w:tr>
      <w:tr w:rsidR="004C565D" w:rsidRPr="00381F04" w:rsidTr="00381F04">
        <w:tc>
          <w:tcPr>
            <w:tcW w:w="2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Поточні</w:t>
            </w:r>
            <w:proofErr w:type="spellEnd"/>
            <w:r w:rsidRPr="00381F04">
              <w:t xml:space="preserve"> </w:t>
            </w:r>
            <w:proofErr w:type="spellStart"/>
            <w:r w:rsidRPr="00381F04">
              <w:t>зобов’язання</w:t>
            </w:r>
            <w:proofErr w:type="spellEnd"/>
          </w:p>
        </w:tc>
        <w:tc>
          <w:tcPr>
            <w:tcW w:w="39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rPr>
                <w:lang w:val="ru-RU"/>
              </w:rPr>
            </w:pPr>
            <w:proofErr w:type="spellStart"/>
            <w:r w:rsidRPr="00381F04">
              <w:rPr>
                <w:lang w:val="ru-RU"/>
              </w:rPr>
              <w:t>Первісна</w:t>
            </w:r>
            <w:proofErr w:type="spellEnd"/>
            <w:r w:rsidRPr="00381F04">
              <w:rPr>
                <w:lang w:val="ru-RU"/>
              </w:rPr>
              <w:t xml:space="preserve"> та </w:t>
            </w:r>
            <w:proofErr w:type="spellStart"/>
            <w:r w:rsidRPr="00381F04">
              <w:rPr>
                <w:lang w:val="ru-RU"/>
              </w:rPr>
              <w:t>подальша</w:t>
            </w:r>
            <w:proofErr w:type="spellEnd"/>
            <w:r w:rsidRPr="00381F04">
              <w:rPr>
                <w:lang w:val="ru-RU"/>
              </w:rPr>
              <w:t xml:space="preserve"> </w:t>
            </w:r>
            <w:proofErr w:type="spellStart"/>
            <w:r w:rsidRPr="00381F04">
              <w:rPr>
                <w:lang w:val="ru-RU"/>
              </w:rPr>
              <w:t>оцінка</w:t>
            </w:r>
            <w:proofErr w:type="spellEnd"/>
            <w:r w:rsidRPr="00381F04">
              <w:rPr>
                <w:lang w:val="ru-RU"/>
              </w:rPr>
              <w:t xml:space="preserve"> </w:t>
            </w:r>
            <w:proofErr w:type="spellStart"/>
            <w:r w:rsidRPr="00381F04">
              <w:rPr>
                <w:lang w:val="ru-RU"/>
              </w:rPr>
              <w:t>поточних</w:t>
            </w:r>
            <w:proofErr w:type="spellEnd"/>
            <w:r w:rsidRPr="00381F04">
              <w:rPr>
                <w:lang w:val="ru-RU"/>
              </w:rPr>
              <w:t xml:space="preserve"> </w:t>
            </w:r>
            <w:proofErr w:type="spellStart"/>
            <w:r w:rsidRPr="00381F04">
              <w:rPr>
                <w:lang w:val="ru-RU"/>
              </w:rPr>
              <w:t>зобов’язань</w:t>
            </w:r>
            <w:proofErr w:type="spellEnd"/>
          </w:p>
          <w:p w:rsidR="004C565D" w:rsidRPr="00381F04" w:rsidRDefault="004C565D" w:rsidP="006672CC">
            <w:pPr>
              <w:jc w:val="both"/>
            </w:pPr>
            <w:proofErr w:type="spellStart"/>
            <w:r w:rsidRPr="00381F04">
              <w:t>здійснюється</w:t>
            </w:r>
            <w:proofErr w:type="spellEnd"/>
            <w:r w:rsidRPr="00381F04">
              <w:t xml:space="preserve"> </w:t>
            </w:r>
            <w:proofErr w:type="spellStart"/>
            <w:r w:rsidRPr="00381F04">
              <w:t>за</w:t>
            </w:r>
            <w:proofErr w:type="spellEnd"/>
            <w:r w:rsidRPr="00381F04">
              <w:t xml:space="preserve"> </w:t>
            </w:r>
            <w:proofErr w:type="spellStart"/>
            <w:r w:rsidRPr="00381F04">
              <w:t>вартістю</w:t>
            </w:r>
            <w:proofErr w:type="spellEnd"/>
            <w:r w:rsidRPr="00381F04">
              <w:t xml:space="preserve"> </w:t>
            </w:r>
            <w:proofErr w:type="spellStart"/>
            <w:r w:rsidRPr="00381F04">
              <w:t>погашення</w:t>
            </w:r>
            <w:proofErr w:type="spellEnd"/>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Витратний</w:t>
            </w:r>
            <w:proofErr w:type="spellEnd"/>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C565D" w:rsidRPr="00381F04" w:rsidRDefault="004C565D" w:rsidP="006672CC">
            <w:pPr>
              <w:jc w:val="both"/>
            </w:pPr>
            <w:proofErr w:type="spellStart"/>
            <w:r w:rsidRPr="00381F04">
              <w:t>Контрактні</w:t>
            </w:r>
            <w:proofErr w:type="spellEnd"/>
            <w:r w:rsidRPr="00381F04">
              <w:t xml:space="preserve"> </w:t>
            </w:r>
            <w:proofErr w:type="spellStart"/>
            <w:r w:rsidRPr="00381F04">
              <w:t>умови</w:t>
            </w:r>
            <w:proofErr w:type="spellEnd"/>
            <w:r w:rsidRPr="00381F04">
              <w:t xml:space="preserve">, </w:t>
            </w:r>
            <w:proofErr w:type="spellStart"/>
            <w:r w:rsidRPr="00381F04">
              <w:t>ймовірність</w:t>
            </w:r>
            <w:proofErr w:type="spellEnd"/>
            <w:r w:rsidRPr="00381F04">
              <w:t xml:space="preserve"> </w:t>
            </w:r>
            <w:proofErr w:type="spellStart"/>
            <w:r w:rsidRPr="00381F04">
              <w:t>погашення</w:t>
            </w:r>
            <w:proofErr w:type="spellEnd"/>
            <w:r w:rsidRPr="00381F04">
              <w:t xml:space="preserve">, </w:t>
            </w:r>
            <w:proofErr w:type="spellStart"/>
            <w:r w:rsidRPr="00381F04">
              <w:t>очікувані</w:t>
            </w:r>
            <w:proofErr w:type="spellEnd"/>
          </w:p>
          <w:p w:rsidR="004C565D" w:rsidRPr="00381F04" w:rsidRDefault="004C565D" w:rsidP="006672CC">
            <w:pPr>
              <w:jc w:val="both"/>
            </w:pPr>
            <w:proofErr w:type="spellStart"/>
            <w:r w:rsidRPr="00381F04">
              <w:t>вихідні</w:t>
            </w:r>
            <w:proofErr w:type="spellEnd"/>
            <w:r w:rsidRPr="00381F04">
              <w:t xml:space="preserve"> </w:t>
            </w:r>
            <w:proofErr w:type="spellStart"/>
            <w:r w:rsidRPr="00381F04">
              <w:t>грошові</w:t>
            </w:r>
            <w:proofErr w:type="spellEnd"/>
            <w:r w:rsidRPr="00381F04">
              <w:t xml:space="preserve"> </w:t>
            </w:r>
            <w:proofErr w:type="spellStart"/>
            <w:r w:rsidRPr="00381F04">
              <w:t>потоки</w:t>
            </w:r>
            <w:proofErr w:type="spellEnd"/>
          </w:p>
        </w:tc>
      </w:tr>
    </w:tbl>
    <w:p w:rsidR="004C565D" w:rsidRPr="006672CC" w:rsidRDefault="004C565D" w:rsidP="006672CC">
      <w:pPr>
        <w:jc w:val="both"/>
        <w:rPr>
          <w:sz w:val="24"/>
          <w:szCs w:val="24"/>
        </w:rPr>
      </w:pPr>
    </w:p>
    <w:p w:rsidR="004C565D" w:rsidRPr="00915996" w:rsidRDefault="004C565D" w:rsidP="00767B86">
      <w:pPr>
        <w:ind w:firstLine="567"/>
        <w:jc w:val="both"/>
        <w:rPr>
          <w:b/>
          <w:sz w:val="24"/>
          <w:szCs w:val="24"/>
          <w:lang w:val="ru-RU"/>
        </w:rPr>
      </w:pPr>
      <w:proofErr w:type="spellStart"/>
      <w:r w:rsidRPr="00915996">
        <w:rPr>
          <w:b/>
          <w:sz w:val="24"/>
          <w:szCs w:val="24"/>
          <w:lang w:val="ru-RU"/>
        </w:rPr>
        <w:t>Основні</w:t>
      </w:r>
      <w:proofErr w:type="spellEnd"/>
      <w:r w:rsidRPr="00915996">
        <w:rPr>
          <w:b/>
          <w:sz w:val="24"/>
          <w:szCs w:val="24"/>
          <w:lang w:val="ru-RU"/>
        </w:rPr>
        <w:t xml:space="preserve"> </w:t>
      </w:r>
      <w:proofErr w:type="spellStart"/>
      <w:r w:rsidRPr="00915996">
        <w:rPr>
          <w:b/>
          <w:sz w:val="24"/>
          <w:szCs w:val="24"/>
          <w:lang w:val="ru-RU"/>
        </w:rPr>
        <w:t>облікові</w:t>
      </w:r>
      <w:proofErr w:type="spellEnd"/>
      <w:r w:rsidRPr="00915996">
        <w:rPr>
          <w:b/>
          <w:sz w:val="24"/>
          <w:szCs w:val="24"/>
          <w:lang w:val="ru-RU"/>
        </w:rPr>
        <w:t xml:space="preserve"> </w:t>
      </w:r>
      <w:proofErr w:type="spellStart"/>
      <w:r w:rsidRPr="00915996">
        <w:rPr>
          <w:b/>
          <w:sz w:val="24"/>
          <w:szCs w:val="24"/>
          <w:lang w:val="ru-RU"/>
        </w:rPr>
        <w:t>оцінки</w:t>
      </w:r>
      <w:proofErr w:type="spellEnd"/>
      <w:r w:rsidRPr="00915996">
        <w:rPr>
          <w:b/>
          <w:sz w:val="24"/>
          <w:szCs w:val="24"/>
          <w:lang w:val="ru-RU"/>
        </w:rPr>
        <w:t xml:space="preserve"> та </w:t>
      </w:r>
      <w:proofErr w:type="spellStart"/>
      <w:r w:rsidRPr="00915996">
        <w:rPr>
          <w:b/>
          <w:sz w:val="24"/>
          <w:szCs w:val="24"/>
          <w:lang w:val="ru-RU"/>
        </w:rPr>
        <w:t>судження</w:t>
      </w:r>
      <w:proofErr w:type="spellEnd"/>
      <w:r w:rsidRPr="00915996">
        <w:rPr>
          <w:b/>
          <w:sz w:val="24"/>
          <w:szCs w:val="24"/>
          <w:lang w:val="ru-RU"/>
        </w:rPr>
        <w:t xml:space="preserve">, </w:t>
      </w:r>
      <w:proofErr w:type="spellStart"/>
      <w:r w:rsidRPr="00915996">
        <w:rPr>
          <w:b/>
          <w:sz w:val="24"/>
          <w:szCs w:val="24"/>
          <w:lang w:val="ru-RU"/>
        </w:rPr>
        <w:t>що</w:t>
      </w:r>
      <w:proofErr w:type="spellEnd"/>
      <w:r w:rsidRPr="00915996">
        <w:rPr>
          <w:b/>
          <w:sz w:val="24"/>
          <w:szCs w:val="24"/>
          <w:lang w:val="ru-RU"/>
        </w:rPr>
        <w:t xml:space="preserve"> </w:t>
      </w:r>
      <w:proofErr w:type="spellStart"/>
      <w:r w:rsidRPr="00915996">
        <w:rPr>
          <w:b/>
          <w:sz w:val="24"/>
          <w:szCs w:val="24"/>
          <w:lang w:val="ru-RU"/>
        </w:rPr>
        <w:t>використовувались</w:t>
      </w:r>
      <w:proofErr w:type="spellEnd"/>
      <w:r w:rsidRPr="00915996">
        <w:rPr>
          <w:b/>
          <w:sz w:val="24"/>
          <w:szCs w:val="24"/>
          <w:lang w:val="ru-RU"/>
        </w:rPr>
        <w:t xml:space="preserve"> при </w:t>
      </w:r>
      <w:proofErr w:type="spellStart"/>
      <w:r w:rsidRPr="00915996">
        <w:rPr>
          <w:b/>
          <w:sz w:val="24"/>
          <w:szCs w:val="24"/>
          <w:lang w:val="ru-RU"/>
        </w:rPr>
        <w:t>застосуванні</w:t>
      </w:r>
      <w:proofErr w:type="spellEnd"/>
      <w:r w:rsidRPr="00915996">
        <w:rPr>
          <w:b/>
          <w:sz w:val="24"/>
          <w:szCs w:val="24"/>
          <w:lang w:val="ru-RU"/>
        </w:rPr>
        <w:t xml:space="preserve"> </w:t>
      </w:r>
      <w:proofErr w:type="spellStart"/>
      <w:r w:rsidRPr="00915996">
        <w:rPr>
          <w:b/>
          <w:sz w:val="24"/>
          <w:szCs w:val="24"/>
          <w:lang w:val="ru-RU"/>
        </w:rPr>
        <w:t>облікової</w:t>
      </w:r>
      <w:proofErr w:type="spellEnd"/>
      <w:r w:rsidRPr="00915996">
        <w:rPr>
          <w:b/>
          <w:sz w:val="24"/>
          <w:szCs w:val="24"/>
          <w:lang w:val="ru-RU"/>
        </w:rPr>
        <w:t xml:space="preserve"> </w:t>
      </w:r>
      <w:proofErr w:type="spellStart"/>
      <w:r w:rsidRPr="00915996">
        <w:rPr>
          <w:b/>
          <w:sz w:val="24"/>
          <w:szCs w:val="24"/>
          <w:lang w:val="ru-RU"/>
        </w:rPr>
        <w:t>політики</w:t>
      </w:r>
      <w:proofErr w:type="spellEnd"/>
    </w:p>
    <w:p w:rsidR="00221EBA" w:rsidRPr="00221EBA" w:rsidRDefault="00221EBA" w:rsidP="00221EBA">
      <w:pPr>
        <w:ind w:firstLine="567"/>
        <w:jc w:val="both"/>
        <w:rPr>
          <w:sz w:val="24"/>
          <w:szCs w:val="24"/>
          <w:lang w:val="ru-RU"/>
        </w:rPr>
      </w:pPr>
      <w:proofErr w:type="spellStart"/>
      <w:r w:rsidRPr="00221EBA">
        <w:rPr>
          <w:sz w:val="24"/>
          <w:szCs w:val="24"/>
          <w:lang w:val="ru-RU"/>
        </w:rPr>
        <w:t>Керівництво</w:t>
      </w:r>
      <w:proofErr w:type="spellEnd"/>
      <w:r w:rsidRPr="00221EBA">
        <w:rPr>
          <w:sz w:val="24"/>
          <w:szCs w:val="24"/>
          <w:lang w:val="ru-RU"/>
        </w:rPr>
        <w:t xml:space="preserve"> </w:t>
      </w:r>
      <w:proofErr w:type="spellStart"/>
      <w:r w:rsidRPr="00221EBA">
        <w:rPr>
          <w:sz w:val="24"/>
          <w:szCs w:val="24"/>
          <w:lang w:val="ru-RU"/>
        </w:rPr>
        <w:t>використовує</w:t>
      </w:r>
      <w:proofErr w:type="spellEnd"/>
      <w:r w:rsidRPr="00221EBA">
        <w:rPr>
          <w:sz w:val="24"/>
          <w:szCs w:val="24"/>
          <w:lang w:val="ru-RU"/>
        </w:rPr>
        <w:t xml:space="preserve"> ряд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суджень</w:t>
      </w:r>
      <w:proofErr w:type="spellEnd"/>
      <w:r w:rsidRPr="00221EBA">
        <w:rPr>
          <w:sz w:val="24"/>
          <w:szCs w:val="24"/>
          <w:lang w:val="ru-RU"/>
        </w:rPr>
        <w:t xml:space="preserve"> та </w:t>
      </w:r>
      <w:proofErr w:type="spellStart"/>
      <w:r w:rsidRPr="00221EBA">
        <w:rPr>
          <w:sz w:val="24"/>
          <w:szCs w:val="24"/>
          <w:lang w:val="ru-RU"/>
        </w:rPr>
        <w:t>припущень</w:t>
      </w:r>
      <w:proofErr w:type="spellEnd"/>
      <w:r w:rsidRPr="00221EBA">
        <w:rPr>
          <w:sz w:val="24"/>
          <w:szCs w:val="24"/>
          <w:lang w:val="ru-RU"/>
        </w:rPr>
        <w:t xml:space="preserve"> по </w:t>
      </w:r>
      <w:proofErr w:type="spellStart"/>
      <w:r w:rsidRPr="00221EBA">
        <w:rPr>
          <w:sz w:val="24"/>
          <w:szCs w:val="24"/>
          <w:lang w:val="ru-RU"/>
        </w:rPr>
        <w:t>відношенню</w:t>
      </w:r>
      <w:proofErr w:type="spellEnd"/>
      <w:r w:rsidRPr="00221EBA">
        <w:rPr>
          <w:sz w:val="24"/>
          <w:szCs w:val="24"/>
          <w:lang w:val="ru-RU"/>
        </w:rPr>
        <w:t xml:space="preserve"> </w:t>
      </w:r>
      <w:proofErr w:type="spellStart"/>
      <w:r w:rsidRPr="00221EBA">
        <w:rPr>
          <w:sz w:val="24"/>
          <w:szCs w:val="24"/>
          <w:lang w:val="ru-RU"/>
        </w:rPr>
        <w:t>представлення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і </w:t>
      </w:r>
      <w:proofErr w:type="spellStart"/>
      <w:r w:rsidRPr="00221EBA">
        <w:rPr>
          <w:sz w:val="24"/>
          <w:szCs w:val="24"/>
          <w:lang w:val="ru-RU"/>
        </w:rPr>
        <w:t>зобов'язань</w:t>
      </w:r>
      <w:proofErr w:type="spellEnd"/>
      <w:r w:rsidRPr="00221EBA">
        <w:rPr>
          <w:sz w:val="24"/>
          <w:szCs w:val="24"/>
          <w:lang w:val="ru-RU"/>
        </w:rPr>
        <w:t xml:space="preserve"> і </w:t>
      </w:r>
      <w:proofErr w:type="spellStart"/>
      <w:r w:rsidRPr="00221EBA">
        <w:rPr>
          <w:sz w:val="24"/>
          <w:szCs w:val="24"/>
          <w:lang w:val="ru-RU"/>
        </w:rPr>
        <w:t>розкриття</w:t>
      </w:r>
      <w:proofErr w:type="spellEnd"/>
      <w:r w:rsidRPr="00221EBA">
        <w:rPr>
          <w:sz w:val="24"/>
          <w:szCs w:val="24"/>
          <w:lang w:val="ru-RU"/>
        </w:rPr>
        <w:t xml:space="preserve"> </w:t>
      </w:r>
      <w:proofErr w:type="spellStart"/>
      <w:r w:rsidRPr="00221EBA">
        <w:rPr>
          <w:sz w:val="24"/>
          <w:szCs w:val="24"/>
          <w:lang w:val="ru-RU"/>
        </w:rPr>
        <w:t>умовних</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і </w:t>
      </w:r>
      <w:proofErr w:type="spellStart"/>
      <w:r w:rsidRPr="00221EBA">
        <w:rPr>
          <w:sz w:val="24"/>
          <w:szCs w:val="24"/>
          <w:lang w:val="ru-RU"/>
        </w:rPr>
        <w:t>зобов'язань</w:t>
      </w:r>
      <w:proofErr w:type="spellEnd"/>
      <w:r w:rsidRPr="00221EBA">
        <w:rPr>
          <w:sz w:val="24"/>
          <w:szCs w:val="24"/>
          <w:lang w:val="ru-RU"/>
        </w:rPr>
        <w:t xml:space="preserve"> при </w:t>
      </w:r>
      <w:proofErr w:type="spellStart"/>
      <w:r w:rsidRPr="00221EBA">
        <w:rPr>
          <w:sz w:val="24"/>
          <w:szCs w:val="24"/>
          <w:lang w:val="ru-RU"/>
        </w:rPr>
        <w:t>підготовці</w:t>
      </w:r>
      <w:proofErr w:type="spellEnd"/>
      <w:r w:rsidRPr="00221EBA">
        <w:rPr>
          <w:sz w:val="24"/>
          <w:szCs w:val="24"/>
          <w:lang w:val="ru-RU"/>
        </w:rPr>
        <w:t xml:space="preserve"> </w:t>
      </w:r>
      <w:proofErr w:type="spellStart"/>
      <w:r w:rsidRPr="00221EBA">
        <w:rPr>
          <w:sz w:val="24"/>
          <w:szCs w:val="24"/>
          <w:lang w:val="ru-RU"/>
        </w:rPr>
        <w:t>фінансової</w:t>
      </w:r>
      <w:proofErr w:type="spell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у </w:t>
      </w:r>
      <w:proofErr w:type="spellStart"/>
      <w:r w:rsidRPr="00221EBA">
        <w:rPr>
          <w:sz w:val="24"/>
          <w:szCs w:val="24"/>
          <w:lang w:val="ru-RU"/>
        </w:rPr>
        <w:t>відповідності</w:t>
      </w:r>
      <w:proofErr w:type="spellEnd"/>
      <w:r w:rsidRPr="00221EBA">
        <w:rPr>
          <w:sz w:val="24"/>
          <w:szCs w:val="24"/>
          <w:lang w:val="ru-RU"/>
        </w:rPr>
        <w:t xml:space="preserve"> з </w:t>
      </w:r>
      <w:proofErr w:type="spellStart"/>
      <w:r w:rsidRPr="00221EBA">
        <w:rPr>
          <w:sz w:val="24"/>
          <w:szCs w:val="24"/>
          <w:lang w:val="ru-RU"/>
        </w:rPr>
        <w:t>вимогами</w:t>
      </w:r>
      <w:proofErr w:type="spellEnd"/>
      <w:r w:rsidRPr="00221EBA">
        <w:rPr>
          <w:sz w:val="24"/>
          <w:szCs w:val="24"/>
          <w:lang w:val="ru-RU"/>
        </w:rPr>
        <w:t xml:space="preserve"> МСФЗ. </w:t>
      </w:r>
      <w:proofErr w:type="spellStart"/>
      <w:r w:rsidRPr="00221EBA">
        <w:rPr>
          <w:sz w:val="24"/>
          <w:szCs w:val="24"/>
          <w:lang w:val="ru-RU"/>
        </w:rPr>
        <w:t>Фактичні</w:t>
      </w:r>
      <w:proofErr w:type="spellEnd"/>
      <w:r w:rsidRPr="00221EBA">
        <w:rPr>
          <w:sz w:val="24"/>
          <w:szCs w:val="24"/>
          <w:lang w:val="ru-RU"/>
        </w:rPr>
        <w:t xml:space="preserve"> </w:t>
      </w:r>
      <w:proofErr w:type="spellStart"/>
      <w:r w:rsidRPr="00221EBA">
        <w:rPr>
          <w:sz w:val="24"/>
          <w:szCs w:val="24"/>
          <w:lang w:val="ru-RU"/>
        </w:rPr>
        <w:t>результати</w:t>
      </w:r>
      <w:proofErr w:type="spellEnd"/>
      <w:r w:rsidRPr="00221EBA">
        <w:rPr>
          <w:sz w:val="24"/>
          <w:szCs w:val="24"/>
          <w:lang w:val="ru-RU"/>
        </w:rPr>
        <w:t xml:space="preserve"> </w:t>
      </w:r>
      <w:proofErr w:type="spellStart"/>
      <w:r w:rsidRPr="00221EBA">
        <w:rPr>
          <w:sz w:val="24"/>
          <w:szCs w:val="24"/>
          <w:lang w:val="ru-RU"/>
        </w:rPr>
        <w:t>можуть</w:t>
      </w:r>
      <w:proofErr w:type="spellEnd"/>
      <w:r w:rsidRPr="00221EBA">
        <w:rPr>
          <w:sz w:val="24"/>
          <w:szCs w:val="24"/>
          <w:lang w:val="ru-RU"/>
        </w:rPr>
        <w:t xml:space="preserve"> </w:t>
      </w:r>
      <w:proofErr w:type="spellStart"/>
      <w:r w:rsidRPr="00221EBA">
        <w:rPr>
          <w:sz w:val="24"/>
          <w:szCs w:val="24"/>
          <w:lang w:val="ru-RU"/>
        </w:rPr>
        <w:t>відрізнятися</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вказаних</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і </w:t>
      </w:r>
      <w:proofErr w:type="spellStart"/>
      <w:r w:rsidRPr="00221EBA">
        <w:rPr>
          <w:sz w:val="24"/>
          <w:szCs w:val="24"/>
          <w:lang w:val="ru-RU"/>
        </w:rPr>
        <w:t>зроблені</w:t>
      </w:r>
      <w:proofErr w:type="spellEnd"/>
      <w:r w:rsidRPr="00221EBA">
        <w:rPr>
          <w:sz w:val="24"/>
          <w:szCs w:val="24"/>
          <w:lang w:val="ru-RU"/>
        </w:rPr>
        <w:t xml:space="preserve"> на </w:t>
      </w:r>
      <w:proofErr w:type="spellStart"/>
      <w:r w:rsidRPr="00221EBA">
        <w:rPr>
          <w:sz w:val="24"/>
          <w:szCs w:val="24"/>
          <w:lang w:val="ru-RU"/>
        </w:rPr>
        <w:t>їх</w:t>
      </w:r>
      <w:proofErr w:type="spellEnd"/>
      <w:r w:rsidRPr="00221EBA">
        <w:rPr>
          <w:sz w:val="24"/>
          <w:szCs w:val="24"/>
          <w:lang w:val="ru-RU"/>
        </w:rPr>
        <w:t xml:space="preserve"> </w:t>
      </w:r>
      <w:proofErr w:type="spellStart"/>
      <w:r w:rsidRPr="00221EBA">
        <w:rPr>
          <w:sz w:val="24"/>
          <w:szCs w:val="24"/>
          <w:lang w:val="ru-RU"/>
        </w:rPr>
        <w:t>основі</w:t>
      </w:r>
      <w:proofErr w:type="spellEnd"/>
      <w:r w:rsidRPr="00221EBA">
        <w:rPr>
          <w:sz w:val="24"/>
          <w:szCs w:val="24"/>
          <w:lang w:val="ru-RU"/>
        </w:rPr>
        <w:t xml:space="preserve"> </w:t>
      </w:r>
      <w:proofErr w:type="spellStart"/>
      <w:r w:rsidRPr="00221EBA">
        <w:rPr>
          <w:sz w:val="24"/>
          <w:szCs w:val="24"/>
          <w:lang w:val="ru-RU"/>
        </w:rPr>
        <w:t>розрахункові</w:t>
      </w:r>
      <w:proofErr w:type="spellEnd"/>
      <w:r w:rsidRPr="00221EBA">
        <w:rPr>
          <w:sz w:val="24"/>
          <w:szCs w:val="24"/>
          <w:lang w:val="ru-RU"/>
        </w:rPr>
        <w:t xml:space="preserve"> </w:t>
      </w:r>
      <w:proofErr w:type="spellStart"/>
      <w:r w:rsidRPr="00221EBA">
        <w:rPr>
          <w:sz w:val="24"/>
          <w:szCs w:val="24"/>
          <w:lang w:val="ru-RU"/>
        </w:rPr>
        <w:t>оцінки</w:t>
      </w:r>
      <w:proofErr w:type="spellEnd"/>
      <w:r w:rsidRPr="00221EBA">
        <w:rPr>
          <w:sz w:val="24"/>
          <w:szCs w:val="24"/>
          <w:lang w:val="ru-RU"/>
        </w:rPr>
        <w:t xml:space="preserve"> </w:t>
      </w:r>
      <w:proofErr w:type="spellStart"/>
      <w:r w:rsidRPr="00221EBA">
        <w:rPr>
          <w:sz w:val="24"/>
          <w:szCs w:val="24"/>
          <w:lang w:val="ru-RU"/>
        </w:rPr>
        <w:t>постійно</w:t>
      </w:r>
      <w:proofErr w:type="spellEnd"/>
      <w:r w:rsidRPr="00221EBA">
        <w:rPr>
          <w:sz w:val="24"/>
          <w:szCs w:val="24"/>
          <w:lang w:val="ru-RU"/>
        </w:rPr>
        <w:t xml:space="preserve"> </w:t>
      </w:r>
      <w:proofErr w:type="spellStart"/>
      <w:r w:rsidRPr="00221EBA">
        <w:rPr>
          <w:sz w:val="24"/>
          <w:szCs w:val="24"/>
          <w:lang w:val="ru-RU"/>
        </w:rPr>
        <w:t>аналізуються</w:t>
      </w:r>
      <w:proofErr w:type="spellEnd"/>
      <w:r w:rsidRPr="00221EBA">
        <w:rPr>
          <w:sz w:val="24"/>
          <w:szCs w:val="24"/>
          <w:lang w:val="ru-RU"/>
        </w:rPr>
        <w:t xml:space="preserve"> на предмет </w:t>
      </w:r>
      <w:proofErr w:type="spellStart"/>
      <w:r w:rsidRPr="00221EBA">
        <w:rPr>
          <w:sz w:val="24"/>
          <w:szCs w:val="24"/>
          <w:lang w:val="ru-RU"/>
        </w:rPr>
        <w:t>необхідності</w:t>
      </w:r>
      <w:proofErr w:type="spellEnd"/>
      <w:r w:rsidRPr="00221EBA">
        <w:rPr>
          <w:sz w:val="24"/>
          <w:szCs w:val="24"/>
          <w:lang w:val="ru-RU"/>
        </w:rPr>
        <w:t xml:space="preserve"> </w:t>
      </w:r>
      <w:proofErr w:type="spellStart"/>
      <w:r w:rsidRPr="00221EBA">
        <w:rPr>
          <w:sz w:val="24"/>
          <w:szCs w:val="24"/>
          <w:lang w:val="ru-RU"/>
        </w:rPr>
        <w:t>їх</w:t>
      </w:r>
      <w:proofErr w:type="spellEnd"/>
      <w:r w:rsidRPr="00221EBA">
        <w:rPr>
          <w:sz w:val="24"/>
          <w:szCs w:val="24"/>
          <w:lang w:val="ru-RU"/>
        </w:rPr>
        <w:t xml:space="preserve"> </w:t>
      </w:r>
      <w:proofErr w:type="spellStart"/>
      <w:r w:rsidRPr="00221EBA">
        <w:rPr>
          <w:sz w:val="24"/>
          <w:szCs w:val="24"/>
          <w:lang w:val="ru-RU"/>
        </w:rPr>
        <w:t>зміни</w:t>
      </w:r>
      <w:proofErr w:type="spellEnd"/>
      <w:r w:rsidRPr="00221EBA">
        <w:rPr>
          <w:sz w:val="24"/>
          <w:szCs w:val="24"/>
          <w:lang w:val="ru-RU"/>
        </w:rPr>
        <w:t>.</w:t>
      </w:r>
    </w:p>
    <w:p w:rsidR="00221EBA" w:rsidRPr="00221EBA" w:rsidRDefault="00221EBA" w:rsidP="00221EBA">
      <w:pPr>
        <w:ind w:firstLine="567"/>
        <w:jc w:val="both"/>
        <w:rPr>
          <w:sz w:val="24"/>
          <w:szCs w:val="24"/>
          <w:lang w:val="ru-RU"/>
        </w:rPr>
      </w:pPr>
      <w:r w:rsidRPr="00221EBA">
        <w:rPr>
          <w:sz w:val="24"/>
          <w:szCs w:val="24"/>
          <w:lang w:val="ru-RU"/>
        </w:rPr>
        <w:t xml:space="preserve">У </w:t>
      </w:r>
      <w:proofErr w:type="spellStart"/>
      <w:r w:rsidRPr="00221EBA">
        <w:rPr>
          <w:sz w:val="24"/>
          <w:szCs w:val="24"/>
          <w:lang w:val="ru-RU"/>
        </w:rPr>
        <w:t>процесі</w:t>
      </w:r>
      <w:proofErr w:type="spellEnd"/>
      <w:r w:rsidRPr="00221EBA">
        <w:rPr>
          <w:sz w:val="24"/>
          <w:szCs w:val="24"/>
          <w:lang w:val="ru-RU"/>
        </w:rPr>
        <w:t xml:space="preserve"> </w:t>
      </w:r>
      <w:proofErr w:type="spellStart"/>
      <w:r w:rsidRPr="00221EBA">
        <w:rPr>
          <w:sz w:val="24"/>
          <w:szCs w:val="24"/>
          <w:lang w:val="ru-RU"/>
        </w:rPr>
        <w:t>застосування</w:t>
      </w:r>
      <w:proofErr w:type="spellEnd"/>
      <w:r w:rsidRPr="00221EBA">
        <w:rPr>
          <w:sz w:val="24"/>
          <w:szCs w:val="24"/>
          <w:lang w:val="ru-RU"/>
        </w:rPr>
        <w:t xml:space="preserve"> </w:t>
      </w:r>
      <w:proofErr w:type="spellStart"/>
      <w:r w:rsidRPr="00221EBA">
        <w:rPr>
          <w:sz w:val="24"/>
          <w:szCs w:val="24"/>
          <w:lang w:val="ru-RU"/>
        </w:rPr>
        <w:t>облікової</w:t>
      </w:r>
      <w:proofErr w:type="spellEnd"/>
      <w:r w:rsidRPr="00221EBA">
        <w:rPr>
          <w:sz w:val="24"/>
          <w:szCs w:val="24"/>
          <w:lang w:val="ru-RU"/>
        </w:rPr>
        <w:t xml:space="preserve"> </w:t>
      </w:r>
      <w:proofErr w:type="spellStart"/>
      <w:r w:rsidRPr="00221EBA">
        <w:rPr>
          <w:sz w:val="24"/>
          <w:szCs w:val="24"/>
          <w:lang w:val="ru-RU"/>
        </w:rPr>
        <w:t>політики</w:t>
      </w:r>
      <w:proofErr w:type="spellEnd"/>
      <w:r w:rsidRPr="00221EBA">
        <w:rPr>
          <w:sz w:val="24"/>
          <w:szCs w:val="24"/>
          <w:lang w:val="ru-RU"/>
        </w:rPr>
        <w:t xml:space="preserve"> </w:t>
      </w:r>
      <w:proofErr w:type="spellStart"/>
      <w:r w:rsidRPr="00221EBA">
        <w:rPr>
          <w:sz w:val="24"/>
          <w:szCs w:val="24"/>
          <w:lang w:val="ru-RU"/>
        </w:rPr>
        <w:t>керівництво</w:t>
      </w:r>
      <w:proofErr w:type="spellEnd"/>
      <w:r w:rsidRPr="00221EBA">
        <w:rPr>
          <w:sz w:val="24"/>
          <w:szCs w:val="24"/>
          <w:lang w:val="ru-RU"/>
        </w:rPr>
        <w:t xml:space="preserve"> </w:t>
      </w:r>
      <w:proofErr w:type="spellStart"/>
      <w:r w:rsidRPr="00221EBA">
        <w:rPr>
          <w:sz w:val="24"/>
          <w:szCs w:val="24"/>
          <w:lang w:val="ru-RU"/>
        </w:rPr>
        <w:t>зробило</w:t>
      </w:r>
      <w:proofErr w:type="spellEnd"/>
      <w:r w:rsidRPr="00221EBA">
        <w:rPr>
          <w:sz w:val="24"/>
          <w:szCs w:val="24"/>
          <w:lang w:val="ru-RU"/>
        </w:rPr>
        <w:t xml:space="preserve"> </w:t>
      </w:r>
      <w:proofErr w:type="spellStart"/>
      <w:r w:rsidRPr="00221EBA">
        <w:rPr>
          <w:sz w:val="24"/>
          <w:szCs w:val="24"/>
          <w:lang w:val="ru-RU"/>
        </w:rPr>
        <w:t>певні</w:t>
      </w:r>
      <w:proofErr w:type="spellEnd"/>
      <w:r w:rsidRPr="00221EBA">
        <w:rPr>
          <w:sz w:val="24"/>
          <w:szCs w:val="24"/>
          <w:lang w:val="ru-RU"/>
        </w:rPr>
        <w:t xml:space="preserve"> </w:t>
      </w:r>
      <w:proofErr w:type="spellStart"/>
      <w:r w:rsidRPr="00221EBA">
        <w:rPr>
          <w:sz w:val="24"/>
          <w:szCs w:val="24"/>
          <w:lang w:val="ru-RU"/>
        </w:rPr>
        <w:t>професійні</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окрім</w:t>
      </w:r>
      <w:proofErr w:type="spellEnd"/>
      <w:r w:rsidRPr="00221EBA">
        <w:rPr>
          <w:sz w:val="24"/>
          <w:szCs w:val="24"/>
          <w:lang w:val="ru-RU"/>
        </w:rPr>
        <w:t xml:space="preserve"> тих,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вимагають</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мають</w:t>
      </w:r>
      <w:proofErr w:type="spellEnd"/>
      <w:r w:rsidRPr="00221EBA">
        <w:rPr>
          <w:sz w:val="24"/>
          <w:szCs w:val="24"/>
          <w:lang w:val="ru-RU"/>
        </w:rPr>
        <w:t xml:space="preserve"> </w:t>
      </w:r>
      <w:proofErr w:type="spellStart"/>
      <w:r w:rsidRPr="00221EBA">
        <w:rPr>
          <w:sz w:val="24"/>
          <w:szCs w:val="24"/>
          <w:lang w:val="ru-RU"/>
        </w:rPr>
        <w:t>найбільш</w:t>
      </w:r>
      <w:proofErr w:type="spellEnd"/>
      <w:r w:rsidRPr="00221EBA">
        <w:rPr>
          <w:sz w:val="24"/>
          <w:szCs w:val="24"/>
          <w:lang w:val="ru-RU"/>
        </w:rPr>
        <w:t xml:space="preserve"> </w:t>
      </w:r>
      <w:proofErr w:type="spellStart"/>
      <w:r w:rsidRPr="00221EBA">
        <w:rPr>
          <w:sz w:val="24"/>
          <w:szCs w:val="24"/>
          <w:lang w:val="ru-RU"/>
        </w:rPr>
        <w:t>істотний</w:t>
      </w:r>
      <w:proofErr w:type="spellEnd"/>
      <w:r w:rsidRPr="00221EBA">
        <w:rPr>
          <w:sz w:val="24"/>
          <w:szCs w:val="24"/>
          <w:lang w:val="ru-RU"/>
        </w:rPr>
        <w:t xml:space="preserve"> </w:t>
      </w:r>
      <w:proofErr w:type="spellStart"/>
      <w:r w:rsidRPr="00221EBA">
        <w:rPr>
          <w:sz w:val="24"/>
          <w:szCs w:val="24"/>
          <w:lang w:val="ru-RU"/>
        </w:rPr>
        <w:t>вплив</w:t>
      </w:r>
      <w:proofErr w:type="spellEnd"/>
      <w:r w:rsidRPr="00221EBA">
        <w:rPr>
          <w:sz w:val="24"/>
          <w:szCs w:val="24"/>
          <w:lang w:val="ru-RU"/>
        </w:rPr>
        <w:t xml:space="preserve"> на </w:t>
      </w:r>
      <w:proofErr w:type="spellStart"/>
      <w:r w:rsidRPr="00221EBA">
        <w:rPr>
          <w:sz w:val="24"/>
          <w:szCs w:val="24"/>
          <w:lang w:val="ru-RU"/>
        </w:rPr>
        <w:t>суми</w:t>
      </w:r>
      <w:proofErr w:type="spellEnd"/>
      <w:r w:rsidRPr="00221EBA">
        <w:rPr>
          <w:sz w:val="24"/>
          <w:szCs w:val="24"/>
          <w:lang w:val="ru-RU"/>
        </w:rPr>
        <w:t xml:space="preserve">, </w:t>
      </w:r>
      <w:proofErr w:type="spellStart"/>
      <w:r w:rsidRPr="00221EBA">
        <w:rPr>
          <w:sz w:val="24"/>
          <w:szCs w:val="24"/>
          <w:lang w:val="ru-RU"/>
        </w:rPr>
        <w:t>визнані</w:t>
      </w:r>
      <w:proofErr w:type="spellEnd"/>
      <w:r w:rsidRPr="00221EBA">
        <w:rPr>
          <w:sz w:val="24"/>
          <w:szCs w:val="24"/>
          <w:lang w:val="ru-RU"/>
        </w:rPr>
        <w:t xml:space="preserve"> </w:t>
      </w:r>
      <w:proofErr w:type="gramStart"/>
      <w:r w:rsidRPr="00221EBA">
        <w:rPr>
          <w:sz w:val="24"/>
          <w:szCs w:val="24"/>
          <w:lang w:val="ru-RU"/>
        </w:rPr>
        <w:t xml:space="preserve">в  </w:t>
      </w:r>
      <w:proofErr w:type="spellStart"/>
      <w:r w:rsidRPr="00221EBA">
        <w:rPr>
          <w:sz w:val="24"/>
          <w:szCs w:val="24"/>
          <w:lang w:val="ru-RU"/>
        </w:rPr>
        <w:t>фінансовій</w:t>
      </w:r>
      <w:proofErr w:type="spellEnd"/>
      <w:proofErr w:type="gram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w:t>
      </w:r>
      <w:proofErr w:type="spellStart"/>
      <w:r w:rsidRPr="00221EBA">
        <w:rPr>
          <w:sz w:val="24"/>
          <w:szCs w:val="24"/>
          <w:lang w:val="ru-RU"/>
        </w:rPr>
        <w:t>Ці</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серед</w:t>
      </w:r>
      <w:proofErr w:type="spellEnd"/>
      <w:r w:rsidRPr="00221EBA">
        <w:rPr>
          <w:sz w:val="24"/>
          <w:szCs w:val="24"/>
          <w:lang w:val="ru-RU"/>
        </w:rPr>
        <w:t xml:space="preserve"> </w:t>
      </w:r>
      <w:proofErr w:type="spellStart"/>
      <w:r w:rsidRPr="00221EBA">
        <w:rPr>
          <w:sz w:val="24"/>
          <w:szCs w:val="24"/>
          <w:lang w:val="ru-RU"/>
        </w:rPr>
        <w:t>іншого</w:t>
      </w:r>
      <w:proofErr w:type="spellEnd"/>
      <w:r w:rsidRPr="00221EBA">
        <w:rPr>
          <w:sz w:val="24"/>
          <w:szCs w:val="24"/>
          <w:lang w:val="ru-RU"/>
        </w:rPr>
        <w:t xml:space="preserve">, </w:t>
      </w:r>
      <w:proofErr w:type="spellStart"/>
      <w:r w:rsidRPr="00221EBA">
        <w:rPr>
          <w:sz w:val="24"/>
          <w:szCs w:val="24"/>
          <w:lang w:val="ru-RU"/>
        </w:rPr>
        <w:t>включають</w:t>
      </w:r>
      <w:proofErr w:type="spellEnd"/>
      <w:r w:rsidRPr="00221EBA">
        <w:rPr>
          <w:sz w:val="24"/>
          <w:szCs w:val="24"/>
          <w:lang w:val="ru-RU"/>
        </w:rPr>
        <w:t xml:space="preserve"> </w:t>
      </w:r>
      <w:proofErr w:type="spellStart"/>
      <w:r w:rsidRPr="00221EBA">
        <w:rPr>
          <w:sz w:val="24"/>
          <w:szCs w:val="24"/>
          <w:lang w:val="ru-RU"/>
        </w:rPr>
        <w:t>правомірність</w:t>
      </w:r>
      <w:proofErr w:type="spellEnd"/>
      <w:r w:rsidRPr="00221EBA">
        <w:rPr>
          <w:sz w:val="24"/>
          <w:szCs w:val="24"/>
          <w:lang w:val="ru-RU"/>
        </w:rPr>
        <w:t xml:space="preserve"> </w:t>
      </w:r>
      <w:proofErr w:type="spellStart"/>
      <w:r w:rsidRPr="00221EBA">
        <w:rPr>
          <w:sz w:val="24"/>
          <w:szCs w:val="24"/>
          <w:lang w:val="ru-RU"/>
        </w:rPr>
        <w:t>застосування</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w:t>
      </w:r>
      <w:proofErr w:type="spellStart"/>
      <w:r w:rsidRPr="00221EBA">
        <w:rPr>
          <w:sz w:val="24"/>
          <w:szCs w:val="24"/>
          <w:lang w:val="ru-RU"/>
        </w:rPr>
        <w:t>щодо</w:t>
      </w:r>
      <w:proofErr w:type="spellEnd"/>
      <w:r w:rsidRPr="00221EBA">
        <w:rPr>
          <w:sz w:val="24"/>
          <w:szCs w:val="24"/>
          <w:lang w:val="ru-RU"/>
        </w:rPr>
        <w:t xml:space="preserve"> </w:t>
      </w:r>
      <w:proofErr w:type="spellStart"/>
      <w:r w:rsidRPr="00221EBA">
        <w:rPr>
          <w:sz w:val="24"/>
          <w:szCs w:val="24"/>
          <w:lang w:val="ru-RU"/>
        </w:rPr>
        <w:t>здатності</w:t>
      </w:r>
      <w:proofErr w:type="spellEnd"/>
      <w:r w:rsidRPr="00221EBA">
        <w:rPr>
          <w:sz w:val="24"/>
          <w:szCs w:val="24"/>
          <w:lang w:val="ru-RU"/>
        </w:rPr>
        <w:t xml:space="preserve"> вести свою </w:t>
      </w:r>
      <w:proofErr w:type="spellStart"/>
      <w:r w:rsidRPr="00221EBA">
        <w:rPr>
          <w:sz w:val="24"/>
          <w:szCs w:val="24"/>
          <w:lang w:val="ru-RU"/>
        </w:rPr>
        <w:t>діяльність</w:t>
      </w:r>
      <w:proofErr w:type="spellEnd"/>
      <w:r w:rsidRPr="00221EBA">
        <w:rPr>
          <w:sz w:val="24"/>
          <w:szCs w:val="24"/>
          <w:lang w:val="ru-RU"/>
        </w:rPr>
        <w:t xml:space="preserve"> на </w:t>
      </w:r>
      <w:proofErr w:type="spellStart"/>
      <w:r w:rsidRPr="00221EBA">
        <w:rPr>
          <w:sz w:val="24"/>
          <w:szCs w:val="24"/>
          <w:lang w:val="ru-RU"/>
        </w:rPr>
        <w:t>безперервній</w:t>
      </w:r>
      <w:proofErr w:type="spellEnd"/>
      <w:r w:rsidRPr="00221EBA">
        <w:rPr>
          <w:sz w:val="24"/>
          <w:szCs w:val="24"/>
          <w:lang w:val="ru-RU"/>
        </w:rPr>
        <w:t xml:space="preserve"> </w:t>
      </w:r>
      <w:proofErr w:type="spellStart"/>
      <w:r w:rsidRPr="00221EBA">
        <w:rPr>
          <w:sz w:val="24"/>
          <w:szCs w:val="24"/>
          <w:lang w:val="ru-RU"/>
        </w:rPr>
        <w:t>основі</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Основні</w:t>
      </w:r>
      <w:proofErr w:type="spellEnd"/>
      <w:r w:rsidRPr="00221EBA">
        <w:rPr>
          <w:sz w:val="24"/>
          <w:szCs w:val="24"/>
          <w:lang w:val="ru-RU"/>
        </w:rPr>
        <w:t xml:space="preserve"> </w:t>
      </w:r>
      <w:proofErr w:type="spellStart"/>
      <w:r w:rsidRPr="00221EBA">
        <w:rPr>
          <w:sz w:val="24"/>
          <w:szCs w:val="24"/>
          <w:lang w:val="ru-RU"/>
        </w:rPr>
        <w:t>джерела</w:t>
      </w:r>
      <w:proofErr w:type="spellEnd"/>
      <w:r w:rsidRPr="00221EBA">
        <w:rPr>
          <w:sz w:val="24"/>
          <w:szCs w:val="24"/>
          <w:lang w:val="ru-RU"/>
        </w:rPr>
        <w:t xml:space="preserve"> </w:t>
      </w:r>
      <w:proofErr w:type="spellStart"/>
      <w:r w:rsidRPr="00221EBA">
        <w:rPr>
          <w:sz w:val="24"/>
          <w:szCs w:val="24"/>
          <w:lang w:val="ru-RU"/>
        </w:rPr>
        <w:t>невизначеності</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
    <w:p w:rsidR="00221EBA" w:rsidRPr="00221EBA" w:rsidRDefault="00221EBA" w:rsidP="00221EBA">
      <w:pPr>
        <w:ind w:firstLine="567"/>
        <w:jc w:val="both"/>
        <w:rPr>
          <w:sz w:val="24"/>
          <w:szCs w:val="24"/>
          <w:lang w:val="ru-RU"/>
        </w:rPr>
      </w:pPr>
      <w:proofErr w:type="spellStart"/>
      <w:r w:rsidRPr="00221EBA">
        <w:rPr>
          <w:sz w:val="24"/>
          <w:szCs w:val="24"/>
          <w:lang w:val="ru-RU"/>
        </w:rPr>
        <w:t>Нижче</w:t>
      </w:r>
      <w:proofErr w:type="spellEnd"/>
      <w:r w:rsidRPr="00221EBA">
        <w:rPr>
          <w:sz w:val="24"/>
          <w:szCs w:val="24"/>
          <w:lang w:val="ru-RU"/>
        </w:rPr>
        <w:t xml:space="preserve"> </w:t>
      </w:r>
      <w:proofErr w:type="spellStart"/>
      <w:r w:rsidRPr="00221EBA">
        <w:rPr>
          <w:sz w:val="24"/>
          <w:szCs w:val="24"/>
          <w:lang w:val="ru-RU"/>
        </w:rPr>
        <w:t>наведені</w:t>
      </w:r>
      <w:proofErr w:type="spellEnd"/>
      <w:r w:rsidRPr="00221EBA">
        <w:rPr>
          <w:sz w:val="24"/>
          <w:szCs w:val="24"/>
          <w:lang w:val="ru-RU"/>
        </w:rPr>
        <w:t xml:space="preserve"> </w:t>
      </w:r>
      <w:proofErr w:type="spellStart"/>
      <w:r w:rsidRPr="00221EBA">
        <w:rPr>
          <w:sz w:val="24"/>
          <w:szCs w:val="24"/>
          <w:lang w:val="ru-RU"/>
        </w:rPr>
        <w:t>ключові</w:t>
      </w:r>
      <w:proofErr w:type="spellEnd"/>
      <w:r w:rsidRPr="00221EBA">
        <w:rPr>
          <w:sz w:val="24"/>
          <w:szCs w:val="24"/>
          <w:lang w:val="ru-RU"/>
        </w:rPr>
        <w:t xml:space="preserve"> </w:t>
      </w:r>
      <w:proofErr w:type="spellStart"/>
      <w:r w:rsidRPr="00221EBA">
        <w:rPr>
          <w:sz w:val="24"/>
          <w:szCs w:val="24"/>
          <w:lang w:val="ru-RU"/>
        </w:rPr>
        <w:t>припущення</w:t>
      </w:r>
      <w:proofErr w:type="spellEnd"/>
      <w:r w:rsidRPr="00221EBA">
        <w:rPr>
          <w:sz w:val="24"/>
          <w:szCs w:val="24"/>
          <w:lang w:val="ru-RU"/>
        </w:rPr>
        <w:t xml:space="preserve"> </w:t>
      </w:r>
      <w:proofErr w:type="spellStart"/>
      <w:r w:rsidRPr="00221EBA">
        <w:rPr>
          <w:sz w:val="24"/>
          <w:szCs w:val="24"/>
          <w:lang w:val="ru-RU"/>
        </w:rPr>
        <w:t>щодо</w:t>
      </w:r>
      <w:proofErr w:type="spellEnd"/>
      <w:r w:rsidRPr="00221EBA">
        <w:rPr>
          <w:sz w:val="24"/>
          <w:szCs w:val="24"/>
          <w:lang w:val="ru-RU"/>
        </w:rPr>
        <w:t xml:space="preserve"> </w:t>
      </w:r>
      <w:proofErr w:type="spellStart"/>
      <w:r w:rsidRPr="00221EBA">
        <w:rPr>
          <w:sz w:val="24"/>
          <w:szCs w:val="24"/>
          <w:lang w:val="ru-RU"/>
        </w:rPr>
        <w:t>майбутнього</w:t>
      </w:r>
      <w:proofErr w:type="spellEnd"/>
      <w:r w:rsidRPr="00221EBA">
        <w:rPr>
          <w:sz w:val="24"/>
          <w:szCs w:val="24"/>
          <w:lang w:val="ru-RU"/>
        </w:rPr>
        <w:t xml:space="preserve">, а </w:t>
      </w:r>
      <w:proofErr w:type="spellStart"/>
      <w:r w:rsidRPr="00221EBA">
        <w:rPr>
          <w:sz w:val="24"/>
          <w:szCs w:val="24"/>
          <w:lang w:val="ru-RU"/>
        </w:rPr>
        <w:t>також</w:t>
      </w:r>
      <w:proofErr w:type="spellEnd"/>
      <w:r w:rsidRPr="00221EBA">
        <w:rPr>
          <w:sz w:val="24"/>
          <w:szCs w:val="24"/>
          <w:lang w:val="ru-RU"/>
        </w:rPr>
        <w:t xml:space="preserve"> </w:t>
      </w:r>
      <w:proofErr w:type="spellStart"/>
      <w:r w:rsidRPr="00221EBA">
        <w:rPr>
          <w:sz w:val="24"/>
          <w:szCs w:val="24"/>
          <w:lang w:val="ru-RU"/>
        </w:rPr>
        <w:t>основні</w:t>
      </w:r>
      <w:proofErr w:type="spellEnd"/>
      <w:r w:rsidRPr="00221EBA">
        <w:rPr>
          <w:sz w:val="24"/>
          <w:szCs w:val="24"/>
          <w:lang w:val="ru-RU"/>
        </w:rPr>
        <w:t xml:space="preserve"> </w:t>
      </w:r>
      <w:proofErr w:type="spellStart"/>
      <w:r w:rsidRPr="00221EBA">
        <w:rPr>
          <w:sz w:val="24"/>
          <w:szCs w:val="24"/>
          <w:lang w:val="ru-RU"/>
        </w:rPr>
        <w:t>джерела</w:t>
      </w:r>
      <w:proofErr w:type="spellEnd"/>
      <w:r w:rsidRPr="00221EBA">
        <w:rPr>
          <w:sz w:val="24"/>
          <w:szCs w:val="24"/>
          <w:lang w:val="ru-RU"/>
        </w:rPr>
        <w:t xml:space="preserve"> </w:t>
      </w:r>
      <w:proofErr w:type="spellStart"/>
      <w:r w:rsidRPr="00221EBA">
        <w:rPr>
          <w:sz w:val="24"/>
          <w:szCs w:val="24"/>
          <w:lang w:val="ru-RU"/>
        </w:rPr>
        <w:t>невизначеності</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на </w:t>
      </w:r>
      <w:proofErr w:type="spellStart"/>
      <w:r w:rsidRPr="00221EBA">
        <w:rPr>
          <w:sz w:val="24"/>
          <w:szCs w:val="24"/>
          <w:lang w:val="ru-RU"/>
        </w:rPr>
        <w:t>кінець</w:t>
      </w:r>
      <w:proofErr w:type="spellEnd"/>
      <w:r w:rsidRPr="00221EBA">
        <w:rPr>
          <w:sz w:val="24"/>
          <w:szCs w:val="24"/>
          <w:lang w:val="ru-RU"/>
        </w:rPr>
        <w:t xml:space="preserve"> </w:t>
      </w:r>
      <w:proofErr w:type="spellStart"/>
      <w:r w:rsidRPr="00221EBA">
        <w:rPr>
          <w:sz w:val="24"/>
          <w:szCs w:val="24"/>
          <w:lang w:val="ru-RU"/>
        </w:rPr>
        <w:t>звітного</w:t>
      </w:r>
      <w:proofErr w:type="spellEnd"/>
      <w:r w:rsidRPr="00221EBA">
        <w:rPr>
          <w:sz w:val="24"/>
          <w:szCs w:val="24"/>
          <w:lang w:val="ru-RU"/>
        </w:rPr>
        <w:t xml:space="preserve"> </w:t>
      </w:r>
      <w:proofErr w:type="spellStart"/>
      <w:r w:rsidRPr="00221EBA">
        <w:rPr>
          <w:sz w:val="24"/>
          <w:szCs w:val="24"/>
          <w:lang w:val="ru-RU"/>
        </w:rPr>
        <w:t>періоду</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мають</w:t>
      </w:r>
      <w:proofErr w:type="spellEnd"/>
      <w:r w:rsidRPr="00221EBA">
        <w:rPr>
          <w:sz w:val="24"/>
          <w:szCs w:val="24"/>
          <w:lang w:val="ru-RU"/>
        </w:rPr>
        <w:t xml:space="preserve"> </w:t>
      </w:r>
      <w:proofErr w:type="spellStart"/>
      <w:r w:rsidRPr="00221EBA">
        <w:rPr>
          <w:sz w:val="24"/>
          <w:szCs w:val="24"/>
          <w:lang w:val="ru-RU"/>
        </w:rPr>
        <w:t>істотний</w:t>
      </w:r>
      <w:proofErr w:type="spellEnd"/>
      <w:r w:rsidRPr="00221EBA">
        <w:rPr>
          <w:sz w:val="24"/>
          <w:szCs w:val="24"/>
          <w:lang w:val="ru-RU"/>
        </w:rPr>
        <w:t xml:space="preserve"> </w:t>
      </w:r>
      <w:proofErr w:type="spellStart"/>
      <w:r w:rsidRPr="00221EBA">
        <w:rPr>
          <w:sz w:val="24"/>
          <w:szCs w:val="24"/>
          <w:lang w:val="ru-RU"/>
        </w:rPr>
        <w:t>ризик</w:t>
      </w:r>
      <w:proofErr w:type="spellEnd"/>
      <w:r w:rsidRPr="00221EBA">
        <w:rPr>
          <w:sz w:val="24"/>
          <w:szCs w:val="24"/>
          <w:lang w:val="ru-RU"/>
        </w:rPr>
        <w:t xml:space="preserve"> стати причиною </w:t>
      </w:r>
      <w:proofErr w:type="spellStart"/>
      <w:r w:rsidRPr="00221EBA">
        <w:rPr>
          <w:sz w:val="24"/>
          <w:szCs w:val="24"/>
          <w:lang w:val="ru-RU"/>
        </w:rPr>
        <w:t>внесення</w:t>
      </w:r>
      <w:proofErr w:type="spellEnd"/>
      <w:r w:rsidRPr="00221EBA">
        <w:rPr>
          <w:sz w:val="24"/>
          <w:szCs w:val="24"/>
          <w:lang w:val="ru-RU"/>
        </w:rPr>
        <w:t xml:space="preserve"> </w:t>
      </w:r>
      <w:proofErr w:type="spellStart"/>
      <w:r w:rsidRPr="00221EBA">
        <w:rPr>
          <w:sz w:val="24"/>
          <w:szCs w:val="24"/>
          <w:lang w:val="ru-RU"/>
        </w:rPr>
        <w:t>суттєвих</w:t>
      </w:r>
      <w:proofErr w:type="spellEnd"/>
      <w:r w:rsidRPr="00221EBA">
        <w:rPr>
          <w:sz w:val="24"/>
          <w:szCs w:val="24"/>
          <w:lang w:val="ru-RU"/>
        </w:rPr>
        <w:t xml:space="preserve"> </w:t>
      </w:r>
      <w:proofErr w:type="spellStart"/>
      <w:r w:rsidRPr="00221EBA">
        <w:rPr>
          <w:sz w:val="24"/>
          <w:szCs w:val="24"/>
          <w:lang w:val="ru-RU"/>
        </w:rPr>
        <w:t>коригувань</w:t>
      </w:r>
      <w:proofErr w:type="spellEnd"/>
      <w:r w:rsidRPr="00221EBA">
        <w:rPr>
          <w:sz w:val="24"/>
          <w:szCs w:val="24"/>
          <w:lang w:val="ru-RU"/>
        </w:rPr>
        <w:t xml:space="preserve"> до </w:t>
      </w:r>
      <w:proofErr w:type="spellStart"/>
      <w:r w:rsidRPr="00221EBA">
        <w:rPr>
          <w:sz w:val="24"/>
          <w:szCs w:val="24"/>
          <w:lang w:val="ru-RU"/>
        </w:rPr>
        <w:t>балансової</w:t>
      </w:r>
      <w:proofErr w:type="spellEnd"/>
      <w:r w:rsidRPr="00221EBA">
        <w:rPr>
          <w:sz w:val="24"/>
          <w:szCs w:val="24"/>
          <w:lang w:val="ru-RU"/>
        </w:rPr>
        <w:t xml:space="preserve"> </w:t>
      </w:r>
      <w:proofErr w:type="spellStart"/>
      <w:r w:rsidRPr="00221EBA">
        <w:rPr>
          <w:sz w:val="24"/>
          <w:szCs w:val="24"/>
          <w:lang w:val="ru-RU"/>
        </w:rPr>
        <w:t>вартості</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та </w:t>
      </w:r>
      <w:proofErr w:type="spellStart"/>
      <w:r w:rsidRPr="00221EBA">
        <w:rPr>
          <w:sz w:val="24"/>
          <w:szCs w:val="24"/>
          <w:lang w:val="ru-RU"/>
        </w:rPr>
        <w:t>зобов'язань</w:t>
      </w:r>
      <w:proofErr w:type="spellEnd"/>
      <w:r w:rsidRPr="00221EBA">
        <w:rPr>
          <w:sz w:val="24"/>
          <w:szCs w:val="24"/>
          <w:lang w:val="ru-RU"/>
        </w:rPr>
        <w:t xml:space="preserve"> </w:t>
      </w:r>
      <w:proofErr w:type="spellStart"/>
      <w:r w:rsidRPr="00221EBA">
        <w:rPr>
          <w:sz w:val="24"/>
          <w:szCs w:val="24"/>
          <w:lang w:val="ru-RU"/>
        </w:rPr>
        <w:t>протягом</w:t>
      </w:r>
      <w:proofErr w:type="spellEnd"/>
      <w:r w:rsidRPr="00221EBA">
        <w:rPr>
          <w:sz w:val="24"/>
          <w:szCs w:val="24"/>
          <w:lang w:val="ru-RU"/>
        </w:rPr>
        <w:t xml:space="preserve"> </w:t>
      </w:r>
      <w:proofErr w:type="spellStart"/>
      <w:r w:rsidRPr="00221EBA">
        <w:rPr>
          <w:sz w:val="24"/>
          <w:szCs w:val="24"/>
          <w:lang w:val="ru-RU"/>
        </w:rPr>
        <w:t>наступного</w:t>
      </w:r>
      <w:proofErr w:type="spellEnd"/>
      <w:r w:rsidRPr="00221EBA">
        <w:rPr>
          <w:sz w:val="24"/>
          <w:szCs w:val="24"/>
          <w:lang w:val="ru-RU"/>
        </w:rPr>
        <w:t xml:space="preserve"> </w:t>
      </w:r>
      <w:proofErr w:type="spellStart"/>
      <w:r w:rsidRPr="00221EBA">
        <w:rPr>
          <w:sz w:val="24"/>
          <w:szCs w:val="24"/>
          <w:lang w:val="ru-RU"/>
        </w:rPr>
        <w:t>фінансового</w:t>
      </w:r>
      <w:proofErr w:type="spellEnd"/>
      <w:r w:rsidRPr="00221EBA">
        <w:rPr>
          <w:sz w:val="24"/>
          <w:szCs w:val="24"/>
          <w:lang w:val="ru-RU"/>
        </w:rPr>
        <w:t xml:space="preserve"> року:</w:t>
      </w:r>
    </w:p>
    <w:p w:rsidR="00221EBA" w:rsidRPr="00221EBA" w:rsidRDefault="00221EBA" w:rsidP="00221EBA">
      <w:pPr>
        <w:ind w:firstLine="567"/>
        <w:jc w:val="both"/>
        <w:rPr>
          <w:sz w:val="24"/>
          <w:szCs w:val="24"/>
          <w:lang w:val="ru-RU"/>
        </w:rPr>
      </w:pPr>
      <w:r w:rsidRPr="00221EBA">
        <w:rPr>
          <w:i/>
          <w:sz w:val="24"/>
          <w:szCs w:val="24"/>
          <w:lang w:val="ru-RU"/>
        </w:rPr>
        <w:t xml:space="preserve">Строки </w:t>
      </w:r>
      <w:proofErr w:type="spellStart"/>
      <w:r w:rsidRPr="00221EBA">
        <w:rPr>
          <w:i/>
          <w:sz w:val="24"/>
          <w:szCs w:val="24"/>
          <w:lang w:val="ru-RU"/>
        </w:rPr>
        <w:t>корисного</w:t>
      </w:r>
      <w:proofErr w:type="spellEnd"/>
      <w:r w:rsidRPr="00221EBA">
        <w:rPr>
          <w:i/>
          <w:sz w:val="24"/>
          <w:szCs w:val="24"/>
          <w:lang w:val="ru-RU"/>
        </w:rPr>
        <w:t xml:space="preserve"> </w:t>
      </w:r>
      <w:proofErr w:type="spellStart"/>
      <w:r w:rsidRPr="00221EBA">
        <w:rPr>
          <w:i/>
          <w:sz w:val="24"/>
          <w:szCs w:val="24"/>
          <w:lang w:val="ru-RU"/>
        </w:rPr>
        <w:t>використання</w:t>
      </w:r>
      <w:proofErr w:type="spellEnd"/>
      <w:r w:rsidRPr="00221EBA">
        <w:rPr>
          <w:i/>
          <w:sz w:val="24"/>
          <w:szCs w:val="24"/>
          <w:lang w:val="ru-RU"/>
        </w:rPr>
        <w:t xml:space="preserve"> </w:t>
      </w:r>
      <w:proofErr w:type="spellStart"/>
      <w:r w:rsidRPr="00221EBA">
        <w:rPr>
          <w:i/>
          <w:sz w:val="24"/>
          <w:szCs w:val="24"/>
          <w:lang w:val="ru-RU"/>
        </w:rPr>
        <w:t>основних</w:t>
      </w:r>
      <w:proofErr w:type="spellEnd"/>
      <w:r w:rsidRPr="00221EBA">
        <w:rPr>
          <w:i/>
          <w:sz w:val="24"/>
          <w:szCs w:val="24"/>
          <w:lang w:val="ru-RU"/>
        </w:rPr>
        <w:t xml:space="preserve"> </w:t>
      </w:r>
      <w:proofErr w:type="spellStart"/>
      <w:r w:rsidRPr="00221EBA">
        <w:rPr>
          <w:i/>
          <w:sz w:val="24"/>
          <w:szCs w:val="24"/>
          <w:lang w:val="ru-RU"/>
        </w:rPr>
        <w:t>засобів</w:t>
      </w:r>
      <w:proofErr w:type="spellEnd"/>
      <w:r w:rsidRPr="00221EBA">
        <w:rPr>
          <w:sz w:val="24"/>
          <w:szCs w:val="24"/>
          <w:lang w:val="ru-RU"/>
        </w:rPr>
        <w:t xml:space="preserve">. </w:t>
      </w:r>
      <w:proofErr w:type="spellStart"/>
      <w:r w:rsidRPr="00221EBA">
        <w:rPr>
          <w:sz w:val="24"/>
          <w:szCs w:val="24"/>
          <w:lang w:val="ru-RU"/>
        </w:rPr>
        <w:t>Оцінка</w:t>
      </w:r>
      <w:proofErr w:type="spellEnd"/>
      <w:r w:rsidRPr="00221EBA">
        <w:rPr>
          <w:sz w:val="24"/>
          <w:szCs w:val="24"/>
          <w:lang w:val="ru-RU"/>
        </w:rPr>
        <w:t xml:space="preserve"> </w:t>
      </w:r>
      <w:proofErr w:type="spellStart"/>
      <w:r w:rsidRPr="00221EBA">
        <w:rPr>
          <w:sz w:val="24"/>
          <w:szCs w:val="24"/>
          <w:lang w:val="ru-RU"/>
        </w:rPr>
        <w:t>строків</w:t>
      </w:r>
      <w:proofErr w:type="spellEnd"/>
      <w:r w:rsidRPr="00221EBA">
        <w:rPr>
          <w:sz w:val="24"/>
          <w:szCs w:val="24"/>
          <w:lang w:val="ru-RU"/>
        </w:rPr>
        <w:t xml:space="preserve"> </w:t>
      </w:r>
      <w:proofErr w:type="spellStart"/>
      <w:r w:rsidRPr="00221EBA">
        <w:rPr>
          <w:sz w:val="24"/>
          <w:szCs w:val="24"/>
          <w:lang w:val="ru-RU"/>
        </w:rPr>
        <w:t>корисного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об'єктів</w:t>
      </w:r>
      <w:proofErr w:type="spellEnd"/>
      <w:r w:rsidRPr="00221EBA">
        <w:rPr>
          <w:sz w:val="24"/>
          <w:szCs w:val="24"/>
          <w:lang w:val="ru-RU"/>
        </w:rPr>
        <w:t xml:space="preserve"> </w:t>
      </w:r>
      <w:proofErr w:type="spellStart"/>
      <w:r w:rsidRPr="00221EBA">
        <w:rPr>
          <w:sz w:val="24"/>
          <w:szCs w:val="24"/>
          <w:lang w:val="ru-RU"/>
        </w:rPr>
        <w:t>основних</w:t>
      </w:r>
      <w:proofErr w:type="spellEnd"/>
      <w:r w:rsidRPr="00221EBA">
        <w:rPr>
          <w:sz w:val="24"/>
          <w:szCs w:val="24"/>
          <w:lang w:val="ru-RU"/>
        </w:rPr>
        <w:t xml:space="preserve"> </w:t>
      </w:r>
      <w:proofErr w:type="spellStart"/>
      <w:r w:rsidRPr="00221EBA">
        <w:rPr>
          <w:sz w:val="24"/>
          <w:szCs w:val="24"/>
          <w:lang w:val="ru-RU"/>
        </w:rPr>
        <w:t>засобів</w:t>
      </w:r>
      <w:proofErr w:type="spellEnd"/>
      <w:r w:rsidRPr="00221EBA">
        <w:rPr>
          <w:sz w:val="24"/>
          <w:szCs w:val="24"/>
          <w:lang w:val="ru-RU"/>
        </w:rPr>
        <w:t xml:space="preserve"> </w:t>
      </w:r>
      <w:proofErr w:type="spellStart"/>
      <w:r w:rsidRPr="00221EBA">
        <w:rPr>
          <w:sz w:val="24"/>
          <w:szCs w:val="24"/>
          <w:lang w:val="ru-RU"/>
        </w:rPr>
        <w:t>залежить</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професійного</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яке </w:t>
      </w:r>
      <w:proofErr w:type="spellStart"/>
      <w:r w:rsidRPr="00221EBA">
        <w:rPr>
          <w:sz w:val="24"/>
          <w:szCs w:val="24"/>
          <w:lang w:val="ru-RU"/>
        </w:rPr>
        <w:t>засноване</w:t>
      </w:r>
      <w:proofErr w:type="spellEnd"/>
      <w:r w:rsidRPr="00221EBA">
        <w:rPr>
          <w:sz w:val="24"/>
          <w:szCs w:val="24"/>
          <w:lang w:val="ru-RU"/>
        </w:rPr>
        <w:t xml:space="preserve"> на </w:t>
      </w:r>
      <w:proofErr w:type="spellStart"/>
      <w:r w:rsidRPr="00221EBA">
        <w:rPr>
          <w:sz w:val="24"/>
          <w:szCs w:val="24"/>
          <w:lang w:val="ru-RU"/>
        </w:rPr>
        <w:t>досвіді</w:t>
      </w:r>
      <w:proofErr w:type="spellEnd"/>
      <w:r w:rsidRPr="00221EBA">
        <w:rPr>
          <w:sz w:val="24"/>
          <w:szCs w:val="24"/>
          <w:lang w:val="ru-RU"/>
        </w:rPr>
        <w:t xml:space="preserve"> </w:t>
      </w:r>
      <w:proofErr w:type="spellStart"/>
      <w:r w:rsidRPr="00221EBA">
        <w:rPr>
          <w:sz w:val="24"/>
          <w:szCs w:val="24"/>
          <w:lang w:val="ru-RU"/>
        </w:rPr>
        <w:t>роботи</w:t>
      </w:r>
      <w:proofErr w:type="spellEnd"/>
      <w:r w:rsidRPr="00221EBA">
        <w:rPr>
          <w:sz w:val="24"/>
          <w:szCs w:val="24"/>
          <w:lang w:val="ru-RU"/>
        </w:rPr>
        <w:t xml:space="preserve"> з </w:t>
      </w:r>
      <w:proofErr w:type="spellStart"/>
      <w:r w:rsidRPr="00221EBA">
        <w:rPr>
          <w:sz w:val="24"/>
          <w:szCs w:val="24"/>
          <w:lang w:val="ru-RU"/>
        </w:rPr>
        <w:t>аналогічними</w:t>
      </w:r>
      <w:proofErr w:type="spellEnd"/>
      <w:r w:rsidRPr="00221EBA">
        <w:rPr>
          <w:sz w:val="24"/>
          <w:szCs w:val="24"/>
          <w:lang w:val="ru-RU"/>
        </w:rPr>
        <w:t xml:space="preserve"> активами. При </w:t>
      </w:r>
      <w:proofErr w:type="spellStart"/>
      <w:r w:rsidRPr="00221EBA">
        <w:rPr>
          <w:sz w:val="24"/>
          <w:szCs w:val="24"/>
          <w:lang w:val="ru-RU"/>
        </w:rPr>
        <w:t>визначенні</w:t>
      </w:r>
      <w:proofErr w:type="spellEnd"/>
      <w:r w:rsidRPr="00221EBA">
        <w:rPr>
          <w:sz w:val="24"/>
          <w:szCs w:val="24"/>
          <w:lang w:val="ru-RU"/>
        </w:rPr>
        <w:t xml:space="preserve"> </w:t>
      </w:r>
      <w:proofErr w:type="spellStart"/>
      <w:r w:rsidRPr="00221EBA">
        <w:rPr>
          <w:sz w:val="24"/>
          <w:szCs w:val="24"/>
          <w:lang w:val="ru-RU"/>
        </w:rPr>
        <w:t>строків</w:t>
      </w:r>
      <w:proofErr w:type="spellEnd"/>
      <w:r w:rsidRPr="00221EBA">
        <w:rPr>
          <w:sz w:val="24"/>
          <w:szCs w:val="24"/>
          <w:lang w:val="ru-RU"/>
        </w:rPr>
        <w:t xml:space="preserve"> </w:t>
      </w:r>
      <w:proofErr w:type="spellStart"/>
      <w:r w:rsidRPr="00221EBA">
        <w:rPr>
          <w:sz w:val="24"/>
          <w:szCs w:val="24"/>
          <w:lang w:val="ru-RU"/>
        </w:rPr>
        <w:t>корисного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lastRenderedPageBreak/>
        <w:t>керівництво</w:t>
      </w:r>
      <w:proofErr w:type="spellEnd"/>
      <w:r w:rsidRPr="00221EBA">
        <w:rPr>
          <w:sz w:val="24"/>
          <w:szCs w:val="24"/>
          <w:lang w:val="ru-RU"/>
        </w:rPr>
        <w:t xml:space="preserve"> </w:t>
      </w:r>
      <w:proofErr w:type="spellStart"/>
      <w:r w:rsidRPr="00221EBA">
        <w:rPr>
          <w:sz w:val="24"/>
          <w:szCs w:val="24"/>
          <w:lang w:val="ru-RU"/>
        </w:rPr>
        <w:t>бере</w:t>
      </w:r>
      <w:proofErr w:type="spellEnd"/>
      <w:r w:rsidRPr="00221EBA">
        <w:rPr>
          <w:sz w:val="24"/>
          <w:szCs w:val="24"/>
          <w:lang w:val="ru-RU"/>
        </w:rPr>
        <w:t xml:space="preserve"> до </w:t>
      </w:r>
      <w:proofErr w:type="spellStart"/>
      <w:r w:rsidRPr="00221EBA">
        <w:rPr>
          <w:sz w:val="24"/>
          <w:szCs w:val="24"/>
          <w:lang w:val="ru-RU"/>
        </w:rPr>
        <w:t>уваги</w:t>
      </w:r>
      <w:proofErr w:type="spellEnd"/>
      <w:r w:rsidRPr="00221EBA">
        <w:rPr>
          <w:sz w:val="24"/>
          <w:szCs w:val="24"/>
          <w:lang w:val="ru-RU"/>
        </w:rPr>
        <w:t xml:space="preserve"> </w:t>
      </w:r>
      <w:proofErr w:type="spellStart"/>
      <w:r w:rsidRPr="00221EBA">
        <w:rPr>
          <w:sz w:val="24"/>
          <w:szCs w:val="24"/>
          <w:lang w:val="ru-RU"/>
        </w:rPr>
        <w:t>умови</w:t>
      </w:r>
      <w:proofErr w:type="spellEnd"/>
      <w:r w:rsidRPr="00221EBA">
        <w:rPr>
          <w:sz w:val="24"/>
          <w:szCs w:val="24"/>
          <w:lang w:val="ru-RU"/>
        </w:rPr>
        <w:t xml:space="preserve"> </w:t>
      </w:r>
      <w:proofErr w:type="spellStart"/>
      <w:r w:rsidRPr="00221EBA">
        <w:rPr>
          <w:sz w:val="24"/>
          <w:szCs w:val="24"/>
          <w:lang w:val="ru-RU"/>
        </w:rPr>
        <w:t>очікуваного</w:t>
      </w:r>
      <w:proofErr w:type="spellEnd"/>
      <w:r w:rsidRPr="00221EBA">
        <w:rPr>
          <w:sz w:val="24"/>
          <w:szCs w:val="24"/>
          <w:lang w:val="ru-RU"/>
        </w:rPr>
        <w:t xml:space="preserve"> </w:t>
      </w:r>
      <w:proofErr w:type="spellStart"/>
      <w:r w:rsidRPr="00221EBA">
        <w:rPr>
          <w:sz w:val="24"/>
          <w:szCs w:val="24"/>
          <w:lang w:val="ru-RU"/>
        </w:rPr>
        <w:t>використання</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t>моральний</w:t>
      </w:r>
      <w:proofErr w:type="spellEnd"/>
      <w:r w:rsidRPr="00221EBA">
        <w:rPr>
          <w:sz w:val="24"/>
          <w:szCs w:val="24"/>
          <w:lang w:val="ru-RU"/>
        </w:rPr>
        <w:t xml:space="preserve"> </w:t>
      </w:r>
      <w:proofErr w:type="spellStart"/>
      <w:r w:rsidRPr="00221EBA">
        <w:rPr>
          <w:sz w:val="24"/>
          <w:szCs w:val="24"/>
          <w:lang w:val="ru-RU"/>
        </w:rPr>
        <w:t>знос</w:t>
      </w:r>
      <w:proofErr w:type="spellEnd"/>
      <w:r w:rsidRPr="00221EBA">
        <w:rPr>
          <w:sz w:val="24"/>
          <w:szCs w:val="24"/>
          <w:lang w:val="ru-RU"/>
        </w:rPr>
        <w:t xml:space="preserve">, </w:t>
      </w:r>
      <w:proofErr w:type="spellStart"/>
      <w:r w:rsidRPr="00221EBA">
        <w:rPr>
          <w:sz w:val="24"/>
          <w:szCs w:val="24"/>
          <w:lang w:val="ru-RU"/>
        </w:rPr>
        <w:t>фізичний</w:t>
      </w:r>
      <w:proofErr w:type="spellEnd"/>
      <w:r w:rsidRPr="00221EBA">
        <w:rPr>
          <w:sz w:val="24"/>
          <w:szCs w:val="24"/>
          <w:lang w:val="ru-RU"/>
        </w:rPr>
        <w:t xml:space="preserve"> </w:t>
      </w:r>
      <w:proofErr w:type="spellStart"/>
      <w:r w:rsidRPr="00221EBA">
        <w:rPr>
          <w:sz w:val="24"/>
          <w:szCs w:val="24"/>
          <w:lang w:val="ru-RU"/>
        </w:rPr>
        <w:t>знос</w:t>
      </w:r>
      <w:proofErr w:type="spellEnd"/>
      <w:r w:rsidRPr="00221EBA">
        <w:rPr>
          <w:sz w:val="24"/>
          <w:szCs w:val="24"/>
          <w:lang w:val="ru-RU"/>
        </w:rPr>
        <w:t xml:space="preserve"> і </w:t>
      </w:r>
      <w:proofErr w:type="spellStart"/>
      <w:r w:rsidRPr="00221EBA">
        <w:rPr>
          <w:sz w:val="24"/>
          <w:szCs w:val="24"/>
          <w:lang w:val="ru-RU"/>
        </w:rPr>
        <w:t>умови</w:t>
      </w:r>
      <w:proofErr w:type="spellEnd"/>
      <w:r w:rsidRPr="00221EBA">
        <w:rPr>
          <w:sz w:val="24"/>
          <w:szCs w:val="24"/>
          <w:lang w:val="ru-RU"/>
        </w:rPr>
        <w:t xml:space="preserve"> </w:t>
      </w:r>
      <w:proofErr w:type="spellStart"/>
      <w:r w:rsidRPr="00221EBA">
        <w:rPr>
          <w:sz w:val="24"/>
          <w:szCs w:val="24"/>
          <w:lang w:val="ru-RU"/>
        </w:rPr>
        <w:t>праці</w:t>
      </w:r>
      <w:proofErr w:type="spellEnd"/>
      <w:r w:rsidRPr="00221EBA">
        <w:rPr>
          <w:sz w:val="24"/>
          <w:szCs w:val="24"/>
          <w:lang w:val="ru-RU"/>
        </w:rPr>
        <w:t xml:space="preserve">, в </w:t>
      </w:r>
      <w:proofErr w:type="spellStart"/>
      <w:r w:rsidRPr="00221EBA">
        <w:rPr>
          <w:sz w:val="24"/>
          <w:szCs w:val="24"/>
          <w:lang w:val="ru-RU"/>
        </w:rPr>
        <w:t>яких</w:t>
      </w:r>
      <w:proofErr w:type="spellEnd"/>
      <w:r w:rsidRPr="00221EBA">
        <w:rPr>
          <w:sz w:val="24"/>
          <w:szCs w:val="24"/>
          <w:lang w:val="ru-RU"/>
        </w:rPr>
        <w:t xml:space="preserve"> </w:t>
      </w:r>
      <w:proofErr w:type="spellStart"/>
      <w:r w:rsidRPr="00221EBA">
        <w:rPr>
          <w:sz w:val="24"/>
          <w:szCs w:val="24"/>
          <w:lang w:val="ru-RU"/>
        </w:rPr>
        <w:t>будуть</w:t>
      </w:r>
      <w:proofErr w:type="spellEnd"/>
      <w:r w:rsidRPr="00221EBA">
        <w:rPr>
          <w:sz w:val="24"/>
          <w:szCs w:val="24"/>
          <w:lang w:val="ru-RU"/>
        </w:rPr>
        <w:t xml:space="preserve"> </w:t>
      </w:r>
      <w:proofErr w:type="spellStart"/>
      <w:r w:rsidRPr="00221EBA">
        <w:rPr>
          <w:sz w:val="24"/>
          <w:szCs w:val="24"/>
          <w:lang w:val="ru-RU"/>
        </w:rPr>
        <w:t>експлуатуватися</w:t>
      </w:r>
      <w:proofErr w:type="spellEnd"/>
      <w:r w:rsidRPr="00221EBA">
        <w:rPr>
          <w:sz w:val="24"/>
          <w:szCs w:val="24"/>
          <w:lang w:val="ru-RU"/>
        </w:rPr>
        <w:t xml:space="preserve"> </w:t>
      </w:r>
      <w:proofErr w:type="spellStart"/>
      <w:r w:rsidRPr="00221EBA">
        <w:rPr>
          <w:sz w:val="24"/>
          <w:szCs w:val="24"/>
          <w:lang w:val="ru-RU"/>
        </w:rPr>
        <w:t>дані</w:t>
      </w:r>
      <w:proofErr w:type="spellEnd"/>
      <w:r w:rsidRPr="00221EBA">
        <w:rPr>
          <w:sz w:val="24"/>
          <w:szCs w:val="24"/>
          <w:lang w:val="ru-RU"/>
        </w:rPr>
        <w:t xml:space="preserve"> </w:t>
      </w:r>
      <w:proofErr w:type="spellStart"/>
      <w:r w:rsidRPr="00221EBA">
        <w:rPr>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Зміна</w:t>
      </w:r>
      <w:proofErr w:type="spellEnd"/>
      <w:r w:rsidRPr="00221EBA">
        <w:rPr>
          <w:sz w:val="24"/>
          <w:szCs w:val="24"/>
          <w:lang w:val="ru-RU"/>
        </w:rPr>
        <w:t xml:space="preserve"> будь-</w:t>
      </w:r>
      <w:proofErr w:type="spellStart"/>
      <w:r w:rsidRPr="00221EBA">
        <w:rPr>
          <w:sz w:val="24"/>
          <w:szCs w:val="24"/>
          <w:lang w:val="ru-RU"/>
        </w:rPr>
        <w:t>якого</w:t>
      </w:r>
      <w:proofErr w:type="spellEnd"/>
      <w:r w:rsidRPr="00221EBA">
        <w:rPr>
          <w:sz w:val="24"/>
          <w:szCs w:val="24"/>
          <w:lang w:val="ru-RU"/>
        </w:rPr>
        <w:t xml:space="preserve"> з </w:t>
      </w:r>
      <w:proofErr w:type="spellStart"/>
      <w:r w:rsidRPr="00221EBA">
        <w:rPr>
          <w:sz w:val="24"/>
          <w:szCs w:val="24"/>
          <w:lang w:val="ru-RU"/>
        </w:rPr>
        <w:t>цих</w:t>
      </w:r>
      <w:proofErr w:type="spellEnd"/>
      <w:r w:rsidRPr="00221EBA">
        <w:rPr>
          <w:sz w:val="24"/>
          <w:szCs w:val="24"/>
          <w:lang w:val="ru-RU"/>
        </w:rPr>
        <w:t xml:space="preserve"> умов </w:t>
      </w:r>
      <w:proofErr w:type="spellStart"/>
      <w:r w:rsidRPr="00221EBA">
        <w:rPr>
          <w:sz w:val="24"/>
          <w:szCs w:val="24"/>
          <w:lang w:val="ru-RU"/>
        </w:rPr>
        <w:t>або</w:t>
      </w:r>
      <w:proofErr w:type="spellEnd"/>
      <w:r w:rsidRPr="00221EBA">
        <w:rPr>
          <w:sz w:val="24"/>
          <w:szCs w:val="24"/>
          <w:lang w:val="ru-RU"/>
        </w:rPr>
        <w:t xml:space="preserve"> </w:t>
      </w:r>
      <w:proofErr w:type="spellStart"/>
      <w:r w:rsidRPr="00221EBA">
        <w:rPr>
          <w:sz w:val="24"/>
          <w:szCs w:val="24"/>
          <w:lang w:val="ru-RU"/>
        </w:rPr>
        <w:t>оцінок</w:t>
      </w:r>
      <w:proofErr w:type="spellEnd"/>
      <w:r w:rsidRPr="00221EBA">
        <w:rPr>
          <w:sz w:val="24"/>
          <w:szCs w:val="24"/>
          <w:lang w:val="ru-RU"/>
        </w:rPr>
        <w:t xml:space="preserve"> </w:t>
      </w:r>
      <w:proofErr w:type="spellStart"/>
      <w:r w:rsidRPr="00221EBA">
        <w:rPr>
          <w:sz w:val="24"/>
          <w:szCs w:val="24"/>
          <w:lang w:val="ru-RU"/>
        </w:rPr>
        <w:t>може</w:t>
      </w:r>
      <w:proofErr w:type="spellEnd"/>
      <w:r w:rsidRPr="00221EBA">
        <w:rPr>
          <w:sz w:val="24"/>
          <w:szCs w:val="24"/>
          <w:lang w:val="ru-RU"/>
        </w:rPr>
        <w:t xml:space="preserve"> в </w:t>
      </w:r>
      <w:proofErr w:type="spellStart"/>
      <w:r w:rsidRPr="00221EBA">
        <w:rPr>
          <w:sz w:val="24"/>
          <w:szCs w:val="24"/>
          <w:lang w:val="ru-RU"/>
        </w:rPr>
        <w:t>результаті</w:t>
      </w:r>
      <w:proofErr w:type="spellEnd"/>
      <w:r w:rsidRPr="00221EBA">
        <w:rPr>
          <w:sz w:val="24"/>
          <w:szCs w:val="24"/>
          <w:lang w:val="ru-RU"/>
        </w:rPr>
        <w:t xml:space="preserve"> привести до </w:t>
      </w:r>
      <w:proofErr w:type="spellStart"/>
      <w:r w:rsidRPr="00221EBA">
        <w:rPr>
          <w:sz w:val="24"/>
          <w:szCs w:val="24"/>
          <w:lang w:val="ru-RU"/>
        </w:rPr>
        <w:t>коригування</w:t>
      </w:r>
      <w:proofErr w:type="spellEnd"/>
      <w:r w:rsidRPr="00221EBA">
        <w:rPr>
          <w:sz w:val="24"/>
          <w:szCs w:val="24"/>
          <w:lang w:val="ru-RU"/>
        </w:rPr>
        <w:t xml:space="preserve"> </w:t>
      </w:r>
      <w:proofErr w:type="spellStart"/>
      <w:r w:rsidRPr="00221EBA">
        <w:rPr>
          <w:sz w:val="24"/>
          <w:szCs w:val="24"/>
          <w:lang w:val="ru-RU"/>
        </w:rPr>
        <w:t>майбутніх</w:t>
      </w:r>
      <w:proofErr w:type="spellEnd"/>
      <w:r w:rsidRPr="00221EBA">
        <w:rPr>
          <w:sz w:val="24"/>
          <w:szCs w:val="24"/>
          <w:lang w:val="ru-RU"/>
        </w:rPr>
        <w:t xml:space="preserve"> норм </w:t>
      </w:r>
      <w:proofErr w:type="spellStart"/>
      <w:r w:rsidRPr="00221EBA">
        <w:rPr>
          <w:sz w:val="24"/>
          <w:szCs w:val="24"/>
          <w:lang w:val="ru-RU"/>
        </w:rPr>
        <w:t>амортизації</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i/>
          <w:sz w:val="24"/>
          <w:szCs w:val="24"/>
          <w:lang w:val="ru-RU"/>
        </w:rPr>
        <w:t>Відстрочені</w:t>
      </w:r>
      <w:proofErr w:type="spellEnd"/>
      <w:r w:rsidRPr="00221EBA">
        <w:rPr>
          <w:i/>
          <w:sz w:val="24"/>
          <w:szCs w:val="24"/>
          <w:lang w:val="ru-RU"/>
        </w:rPr>
        <w:t xml:space="preserve"> </w:t>
      </w:r>
      <w:proofErr w:type="spellStart"/>
      <w:r w:rsidRPr="00221EBA">
        <w:rPr>
          <w:i/>
          <w:sz w:val="24"/>
          <w:szCs w:val="24"/>
          <w:lang w:val="ru-RU"/>
        </w:rPr>
        <w:t>податкові</w:t>
      </w:r>
      <w:proofErr w:type="spellEnd"/>
      <w:r w:rsidRPr="00221EBA">
        <w:rPr>
          <w:i/>
          <w:sz w:val="24"/>
          <w:szCs w:val="24"/>
          <w:lang w:val="ru-RU"/>
        </w:rPr>
        <w:t xml:space="preserve"> </w:t>
      </w:r>
      <w:proofErr w:type="spellStart"/>
      <w:r w:rsidRPr="00221EBA">
        <w:rPr>
          <w:i/>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Діючий</w:t>
      </w:r>
      <w:proofErr w:type="spellEnd"/>
      <w:r w:rsidRPr="00221EBA">
        <w:rPr>
          <w:sz w:val="24"/>
          <w:szCs w:val="24"/>
          <w:lang w:val="ru-RU"/>
        </w:rPr>
        <w:t xml:space="preserve"> </w:t>
      </w:r>
      <w:proofErr w:type="spellStart"/>
      <w:r w:rsidRPr="00221EBA">
        <w:rPr>
          <w:sz w:val="24"/>
          <w:szCs w:val="24"/>
          <w:lang w:val="ru-RU"/>
        </w:rPr>
        <w:t>Податковий</w:t>
      </w:r>
      <w:proofErr w:type="spellEnd"/>
      <w:r w:rsidRPr="00221EBA">
        <w:rPr>
          <w:sz w:val="24"/>
          <w:szCs w:val="24"/>
          <w:lang w:val="ru-RU"/>
        </w:rPr>
        <w:t xml:space="preserve"> кодекс </w:t>
      </w:r>
      <w:proofErr w:type="spellStart"/>
      <w:r w:rsidRPr="00221EBA">
        <w:rPr>
          <w:sz w:val="24"/>
          <w:szCs w:val="24"/>
          <w:lang w:val="ru-RU"/>
        </w:rPr>
        <w:t>України</w:t>
      </w:r>
      <w:proofErr w:type="spellEnd"/>
      <w:r w:rsidRPr="00221EBA">
        <w:rPr>
          <w:sz w:val="24"/>
          <w:szCs w:val="24"/>
          <w:lang w:val="ru-RU"/>
        </w:rPr>
        <w:t xml:space="preserve"> та </w:t>
      </w:r>
      <w:proofErr w:type="spellStart"/>
      <w:r w:rsidRPr="00221EBA">
        <w:rPr>
          <w:sz w:val="24"/>
          <w:szCs w:val="24"/>
          <w:lang w:val="ru-RU"/>
        </w:rPr>
        <w:t>зміни</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вносяться</w:t>
      </w:r>
      <w:proofErr w:type="spellEnd"/>
      <w:r w:rsidRPr="00221EBA">
        <w:rPr>
          <w:sz w:val="24"/>
          <w:szCs w:val="24"/>
          <w:lang w:val="ru-RU"/>
        </w:rPr>
        <w:t xml:space="preserve"> до </w:t>
      </w:r>
      <w:proofErr w:type="spellStart"/>
      <w:r w:rsidRPr="00221EBA">
        <w:rPr>
          <w:sz w:val="24"/>
          <w:szCs w:val="24"/>
          <w:lang w:val="ru-RU"/>
        </w:rPr>
        <w:t>нього</w:t>
      </w:r>
      <w:proofErr w:type="spellEnd"/>
      <w:r w:rsidRPr="00221EBA">
        <w:rPr>
          <w:sz w:val="24"/>
          <w:szCs w:val="24"/>
          <w:lang w:val="ru-RU"/>
        </w:rPr>
        <w:t xml:space="preserve"> </w:t>
      </w:r>
      <w:proofErr w:type="spellStart"/>
      <w:r w:rsidRPr="00221EBA">
        <w:rPr>
          <w:sz w:val="24"/>
          <w:szCs w:val="24"/>
          <w:lang w:val="ru-RU"/>
        </w:rPr>
        <w:t>суттєво</w:t>
      </w:r>
      <w:proofErr w:type="spellEnd"/>
      <w:r w:rsidRPr="00221EBA">
        <w:rPr>
          <w:sz w:val="24"/>
          <w:szCs w:val="24"/>
          <w:lang w:val="ru-RU"/>
        </w:rPr>
        <w:t xml:space="preserve"> </w:t>
      </w:r>
      <w:proofErr w:type="spellStart"/>
      <w:r w:rsidRPr="00221EBA">
        <w:rPr>
          <w:sz w:val="24"/>
          <w:szCs w:val="24"/>
          <w:lang w:val="ru-RU"/>
        </w:rPr>
        <w:t>змінюють</w:t>
      </w:r>
      <w:proofErr w:type="spellEnd"/>
      <w:r w:rsidRPr="00221EBA">
        <w:rPr>
          <w:sz w:val="24"/>
          <w:szCs w:val="24"/>
          <w:lang w:val="ru-RU"/>
        </w:rPr>
        <w:t xml:space="preserve"> </w:t>
      </w:r>
      <w:proofErr w:type="spellStart"/>
      <w:r w:rsidRPr="00221EBA">
        <w:rPr>
          <w:sz w:val="24"/>
          <w:szCs w:val="24"/>
          <w:lang w:val="ru-RU"/>
        </w:rPr>
        <w:t>податкові</w:t>
      </w:r>
      <w:proofErr w:type="spellEnd"/>
      <w:r w:rsidRPr="00221EBA">
        <w:rPr>
          <w:sz w:val="24"/>
          <w:szCs w:val="24"/>
          <w:lang w:val="ru-RU"/>
        </w:rPr>
        <w:t xml:space="preserve"> </w:t>
      </w:r>
      <w:proofErr w:type="spellStart"/>
      <w:r w:rsidRPr="00221EBA">
        <w:rPr>
          <w:sz w:val="24"/>
          <w:szCs w:val="24"/>
          <w:lang w:val="ru-RU"/>
        </w:rPr>
        <w:t>закони</w:t>
      </w:r>
      <w:proofErr w:type="spellEnd"/>
      <w:r w:rsidRPr="00221EBA">
        <w:rPr>
          <w:sz w:val="24"/>
          <w:szCs w:val="24"/>
          <w:lang w:val="ru-RU"/>
        </w:rPr>
        <w:t xml:space="preserve"> і ставки </w:t>
      </w:r>
      <w:proofErr w:type="spellStart"/>
      <w:r w:rsidRPr="00221EBA">
        <w:rPr>
          <w:sz w:val="24"/>
          <w:szCs w:val="24"/>
          <w:lang w:val="ru-RU"/>
        </w:rPr>
        <w:t>оподаткування</w:t>
      </w:r>
      <w:proofErr w:type="spellEnd"/>
      <w:r w:rsidRPr="00221EBA">
        <w:rPr>
          <w:sz w:val="24"/>
          <w:szCs w:val="24"/>
          <w:lang w:val="ru-RU"/>
        </w:rPr>
        <w:t xml:space="preserve">. </w:t>
      </w:r>
      <w:proofErr w:type="spellStart"/>
      <w:r w:rsidRPr="00221EBA">
        <w:rPr>
          <w:sz w:val="24"/>
          <w:szCs w:val="24"/>
          <w:lang w:val="ru-RU"/>
        </w:rPr>
        <w:t>Суми</w:t>
      </w:r>
      <w:proofErr w:type="spellEnd"/>
      <w:r w:rsidRPr="00221EBA">
        <w:rPr>
          <w:sz w:val="24"/>
          <w:szCs w:val="24"/>
          <w:lang w:val="ru-RU"/>
        </w:rPr>
        <w:t xml:space="preserve"> і </w:t>
      </w:r>
      <w:proofErr w:type="spellStart"/>
      <w:r w:rsidRPr="00221EBA">
        <w:rPr>
          <w:sz w:val="24"/>
          <w:szCs w:val="24"/>
          <w:lang w:val="ru-RU"/>
        </w:rPr>
        <w:t>терміни</w:t>
      </w:r>
      <w:proofErr w:type="spellEnd"/>
      <w:r w:rsidRPr="00221EBA">
        <w:rPr>
          <w:sz w:val="24"/>
          <w:szCs w:val="24"/>
          <w:lang w:val="ru-RU"/>
        </w:rPr>
        <w:t xml:space="preserve"> </w:t>
      </w:r>
      <w:proofErr w:type="spellStart"/>
      <w:r w:rsidRPr="00221EBA">
        <w:rPr>
          <w:sz w:val="24"/>
          <w:szCs w:val="24"/>
          <w:lang w:val="ru-RU"/>
        </w:rPr>
        <w:t>сторнування</w:t>
      </w:r>
      <w:proofErr w:type="spellEnd"/>
      <w:r w:rsidRPr="00221EBA">
        <w:rPr>
          <w:sz w:val="24"/>
          <w:szCs w:val="24"/>
          <w:lang w:val="ru-RU"/>
        </w:rPr>
        <w:t xml:space="preserve"> </w:t>
      </w:r>
      <w:proofErr w:type="spellStart"/>
      <w:r w:rsidRPr="00221EBA">
        <w:rPr>
          <w:sz w:val="24"/>
          <w:szCs w:val="24"/>
          <w:lang w:val="ru-RU"/>
        </w:rPr>
        <w:t>тимчасових</w:t>
      </w:r>
      <w:proofErr w:type="spellEnd"/>
      <w:r w:rsidRPr="00221EBA">
        <w:rPr>
          <w:sz w:val="24"/>
          <w:szCs w:val="24"/>
          <w:lang w:val="ru-RU"/>
        </w:rPr>
        <w:t xml:space="preserve"> </w:t>
      </w:r>
      <w:proofErr w:type="spellStart"/>
      <w:r w:rsidRPr="00221EBA">
        <w:rPr>
          <w:sz w:val="24"/>
          <w:szCs w:val="24"/>
          <w:lang w:val="ru-RU"/>
        </w:rPr>
        <w:t>різниць</w:t>
      </w:r>
      <w:proofErr w:type="spellEnd"/>
      <w:r w:rsidRPr="00221EBA">
        <w:rPr>
          <w:sz w:val="24"/>
          <w:szCs w:val="24"/>
          <w:lang w:val="ru-RU"/>
        </w:rPr>
        <w:t xml:space="preserve"> </w:t>
      </w:r>
      <w:proofErr w:type="spellStart"/>
      <w:r w:rsidRPr="00221EBA">
        <w:rPr>
          <w:sz w:val="24"/>
          <w:szCs w:val="24"/>
          <w:lang w:val="ru-RU"/>
        </w:rPr>
        <w:t>залежать</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прийняття</w:t>
      </w:r>
      <w:proofErr w:type="spellEnd"/>
      <w:r w:rsidRPr="00221EBA">
        <w:rPr>
          <w:sz w:val="24"/>
          <w:szCs w:val="24"/>
          <w:lang w:val="ru-RU"/>
        </w:rPr>
        <w:t xml:space="preserve"> </w:t>
      </w:r>
      <w:proofErr w:type="spellStart"/>
      <w:r w:rsidRPr="00221EBA">
        <w:rPr>
          <w:sz w:val="24"/>
          <w:szCs w:val="24"/>
          <w:lang w:val="ru-RU"/>
        </w:rPr>
        <w:t>істотних</w:t>
      </w:r>
      <w:proofErr w:type="spellEnd"/>
      <w:r w:rsidRPr="00221EBA">
        <w:rPr>
          <w:sz w:val="24"/>
          <w:szCs w:val="24"/>
          <w:lang w:val="ru-RU"/>
        </w:rPr>
        <w:t xml:space="preserve"> </w:t>
      </w:r>
      <w:proofErr w:type="spellStart"/>
      <w:r w:rsidRPr="00221EBA">
        <w:rPr>
          <w:sz w:val="24"/>
          <w:szCs w:val="24"/>
          <w:lang w:val="ru-RU"/>
        </w:rPr>
        <w:t>суджень</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w:t>
      </w:r>
      <w:proofErr w:type="spellStart"/>
      <w:r w:rsidRPr="00221EBA">
        <w:rPr>
          <w:sz w:val="24"/>
          <w:szCs w:val="24"/>
          <w:lang w:val="ru-RU"/>
        </w:rPr>
        <w:t>Товариства</w:t>
      </w:r>
      <w:proofErr w:type="spellEnd"/>
      <w:r w:rsidRPr="00221EBA">
        <w:rPr>
          <w:sz w:val="24"/>
          <w:szCs w:val="24"/>
          <w:lang w:val="ru-RU"/>
        </w:rPr>
        <w:t xml:space="preserve"> на </w:t>
      </w:r>
      <w:proofErr w:type="spellStart"/>
      <w:r w:rsidRPr="00221EBA">
        <w:rPr>
          <w:sz w:val="24"/>
          <w:szCs w:val="24"/>
          <w:lang w:val="ru-RU"/>
        </w:rPr>
        <w:t>підставі</w:t>
      </w:r>
      <w:proofErr w:type="spellEnd"/>
      <w:r w:rsidRPr="00221EBA">
        <w:rPr>
          <w:sz w:val="24"/>
          <w:szCs w:val="24"/>
          <w:lang w:val="ru-RU"/>
        </w:rPr>
        <w:t xml:space="preserve"> </w:t>
      </w:r>
      <w:proofErr w:type="spellStart"/>
      <w:r w:rsidRPr="00221EBA">
        <w:rPr>
          <w:sz w:val="24"/>
          <w:szCs w:val="24"/>
          <w:lang w:val="ru-RU"/>
        </w:rPr>
        <w:t>оцінки</w:t>
      </w:r>
      <w:proofErr w:type="spellEnd"/>
      <w:r w:rsidRPr="00221EBA">
        <w:rPr>
          <w:sz w:val="24"/>
          <w:szCs w:val="24"/>
          <w:lang w:val="ru-RU"/>
        </w:rPr>
        <w:t xml:space="preserve"> </w:t>
      </w:r>
      <w:proofErr w:type="spellStart"/>
      <w:r w:rsidRPr="00221EBA">
        <w:rPr>
          <w:sz w:val="24"/>
          <w:szCs w:val="24"/>
          <w:lang w:val="ru-RU"/>
        </w:rPr>
        <w:t>майбутньої</w:t>
      </w:r>
      <w:proofErr w:type="spellEnd"/>
      <w:r w:rsidRPr="00221EBA">
        <w:rPr>
          <w:sz w:val="24"/>
          <w:szCs w:val="24"/>
          <w:lang w:val="ru-RU"/>
        </w:rPr>
        <w:t xml:space="preserve"> </w:t>
      </w:r>
      <w:proofErr w:type="spellStart"/>
      <w:r w:rsidRPr="00221EBA">
        <w:rPr>
          <w:sz w:val="24"/>
          <w:szCs w:val="24"/>
          <w:lang w:val="ru-RU"/>
        </w:rPr>
        <w:t>облікової</w:t>
      </w:r>
      <w:proofErr w:type="spellEnd"/>
      <w:r w:rsidRPr="00221EBA">
        <w:rPr>
          <w:sz w:val="24"/>
          <w:szCs w:val="24"/>
          <w:lang w:val="ru-RU"/>
        </w:rPr>
        <w:t xml:space="preserve"> та </w:t>
      </w:r>
      <w:proofErr w:type="spellStart"/>
      <w:r w:rsidRPr="00221EBA">
        <w:rPr>
          <w:sz w:val="24"/>
          <w:szCs w:val="24"/>
          <w:lang w:val="ru-RU"/>
        </w:rPr>
        <w:t>податкової</w:t>
      </w:r>
      <w:proofErr w:type="spellEnd"/>
      <w:r w:rsidRPr="00221EBA">
        <w:rPr>
          <w:sz w:val="24"/>
          <w:szCs w:val="24"/>
          <w:lang w:val="ru-RU"/>
        </w:rPr>
        <w:t xml:space="preserve"> </w:t>
      </w:r>
      <w:proofErr w:type="spellStart"/>
      <w:r w:rsidRPr="00221EBA">
        <w:rPr>
          <w:sz w:val="24"/>
          <w:szCs w:val="24"/>
          <w:lang w:val="ru-RU"/>
        </w:rPr>
        <w:t>вартості</w:t>
      </w:r>
      <w:proofErr w:type="spellEnd"/>
      <w:r w:rsidRPr="00221EBA">
        <w:rPr>
          <w:sz w:val="24"/>
          <w:szCs w:val="24"/>
          <w:lang w:val="ru-RU"/>
        </w:rPr>
        <w:t xml:space="preserve"> </w:t>
      </w:r>
      <w:proofErr w:type="spellStart"/>
      <w:r w:rsidRPr="00221EBA">
        <w:rPr>
          <w:sz w:val="24"/>
          <w:szCs w:val="24"/>
          <w:lang w:val="ru-RU"/>
        </w:rPr>
        <w:t>основних</w:t>
      </w:r>
      <w:proofErr w:type="spellEnd"/>
      <w:r w:rsidRPr="00221EBA">
        <w:rPr>
          <w:sz w:val="24"/>
          <w:szCs w:val="24"/>
          <w:lang w:val="ru-RU"/>
        </w:rPr>
        <w:t xml:space="preserve"> </w:t>
      </w:r>
      <w:proofErr w:type="spellStart"/>
      <w:r w:rsidRPr="00221EBA">
        <w:rPr>
          <w:sz w:val="24"/>
          <w:szCs w:val="24"/>
          <w:lang w:val="ru-RU"/>
        </w:rPr>
        <w:t>засобів</w:t>
      </w:r>
      <w:proofErr w:type="spellEnd"/>
      <w:r w:rsidRPr="00221EBA">
        <w:rPr>
          <w:sz w:val="24"/>
          <w:szCs w:val="24"/>
          <w:lang w:val="ru-RU"/>
        </w:rPr>
        <w:t>.</w:t>
      </w:r>
    </w:p>
    <w:p w:rsidR="00221EBA" w:rsidRDefault="00221EBA" w:rsidP="00221EBA">
      <w:pPr>
        <w:ind w:firstLine="567"/>
        <w:jc w:val="both"/>
        <w:rPr>
          <w:sz w:val="24"/>
          <w:szCs w:val="24"/>
          <w:lang w:val="ru-RU"/>
        </w:rPr>
      </w:pPr>
      <w:proofErr w:type="spellStart"/>
      <w:r w:rsidRPr="00221EBA">
        <w:rPr>
          <w:sz w:val="24"/>
          <w:szCs w:val="24"/>
          <w:lang w:val="ru-RU"/>
        </w:rPr>
        <w:t>Відстрочені</w:t>
      </w:r>
      <w:proofErr w:type="spellEnd"/>
      <w:r w:rsidRPr="00221EBA">
        <w:rPr>
          <w:sz w:val="24"/>
          <w:szCs w:val="24"/>
          <w:lang w:val="ru-RU"/>
        </w:rPr>
        <w:t xml:space="preserve"> </w:t>
      </w:r>
      <w:proofErr w:type="spellStart"/>
      <w:r w:rsidRPr="00221EBA">
        <w:rPr>
          <w:sz w:val="24"/>
          <w:szCs w:val="24"/>
          <w:lang w:val="ru-RU"/>
        </w:rPr>
        <w:t>податкові</w:t>
      </w:r>
      <w:proofErr w:type="spellEnd"/>
      <w:r w:rsidRPr="00221EBA">
        <w:rPr>
          <w:sz w:val="24"/>
          <w:szCs w:val="24"/>
          <w:lang w:val="ru-RU"/>
        </w:rPr>
        <w:t xml:space="preserve"> </w:t>
      </w:r>
      <w:proofErr w:type="spellStart"/>
      <w:r w:rsidRPr="00221EBA">
        <w:rPr>
          <w:sz w:val="24"/>
          <w:szCs w:val="24"/>
          <w:lang w:val="ru-RU"/>
        </w:rPr>
        <w:t>активи</w:t>
      </w:r>
      <w:proofErr w:type="spellEnd"/>
      <w:r w:rsidRPr="00221EBA">
        <w:rPr>
          <w:sz w:val="24"/>
          <w:szCs w:val="24"/>
          <w:lang w:val="ru-RU"/>
        </w:rPr>
        <w:t xml:space="preserve"> </w:t>
      </w:r>
      <w:proofErr w:type="spellStart"/>
      <w:r w:rsidRPr="00221EBA">
        <w:rPr>
          <w:sz w:val="24"/>
          <w:szCs w:val="24"/>
          <w:lang w:val="ru-RU"/>
        </w:rPr>
        <w:t>визнаються</w:t>
      </w:r>
      <w:proofErr w:type="spellEnd"/>
      <w:r w:rsidRPr="00221EBA">
        <w:rPr>
          <w:sz w:val="24"/>
          <w:szCs w:val="24"/>
          <w:lang w:val="ru-RU"/>
        </w:rPr>
        <w:t xml:space="preserve"> для </w:t>
      </w:r>
      <w:proofErr w:type="spellStart"/>
      <w:r w:rsidRPr="00221EBA">
        <w:rPr>
          <w:sz w:val="24"/>
          <w:szCs w:val="24"/>
          <w:lang w:val="ru-RU"/>
        </w:rPr>
        <w:t>всіх</w:t>
      </w:r>
      <w:proofErr w:type="spellEnd"/>
      <w:r w:rsidRPr="00221EBA">
        <w:rPr>
          <w:sz w:val="24"/>
          <w:szCs w:val="24"/>
          <w:lang w:val="ru-RU"/>
        </w:rPr>
        <w:t xml:space="preserve"> </w:t>
      </w:r>
      <w:proofErr w:type="spellStart"/>
      <w:r w:rsidRPr="00221EBA">
        <w:rPr>
          <w:sz w:val="24"/>
          <w:szCs w:val="24"/>
          <w:lang w:val="ru-RU"/>
        </w:rPr>
        <w:t>невикористаних</w:t>
      </w:r>
      <w:proofErr w:type="spellEnd"/>
      <w:r w:rsidRPr="00221EBA">
        <w:rPr>
          <w:sz w:val="24"/>
          <w:szCs w:val="24"/>
          <w:lang w:val="ru-RU"/>
        </w:rPr>
        <w:t xml:space="preserve"> </w:t>
      </w:r>
      <w:proofErr w:type="spellStart"/>
      <w:r w:rsidRPr="00221EBA">
        <w:rPr>
          <w:sz w:val="24"/>
          <w:szCs w:val="24"/>
          <w:lang w:val="ru-RU"/>
        </w:rPr>
        <w:t>податкових</w:t>
      </w:r>
      <w:proofErr w:type="spellEnd"/>
      <w:r w:rsidRPr="00221EBA">
        <w:rPr>
          <w:sz w:val="24"/>
          <w:szCs w:val="24"/>
          <w:lang w:val="ru-RU"/>
        </w:rPr>
        <w:t xml:space="preserve"> </w:t>
      </w:r>
      <w:proofErr w:type="spellStart"/>
      <w:r w:rsidRPr="00221EBA">
        <w:rPr>
          <w:sz w:val="24"/>
          <w:szCs w:val="24"/>
          <w:lang w:val="ru-RU"/>
        </w:rPr>
        <w:t>збитків</w:t>
      </w:r>
      <w:proofErr w:type="spellEnd"/>
      <w:r w:rsidRPr="00221EBA">
        <w:rPr>
          <w:sz w:val="24"/>
          <w:szCs w:val="24"/>
          <w:lang w:val="ru-RU"/>
        </w:rPr>
        <w:t xml:space="preserve"> в </w:t>
      </w:r>
      <w:proofErr w:type="spellStart"/>
      <w:r w:rsidRPr="00221EBA">
        <w:rPr>
          <w:sz w:val="24"/>
          <w:szCs w:val="24"/>
          <w:lang w:val="ru-RU"/>
        </w:rPr>
        <w:t>тій</w:t>
      </w:r>
      <w:proofErr w:type="spellEnd"/>
      <w:r w:rsidRPr="00221EBA">
        <w:rPr>
          <w:sz w:val="24"/>
          <w:szCs w:val="24"/>
          <w:lang w:val="ru-RU"/>
        </w:rPr>
        <w:t xml:space="preserve"> </w:t>
      </w:r>
      <w:proofErr w:type="spellStart"/>
      <w:r w:rsidRPr="00221EBA">
        <w:rPr>
          <w:sz w:val="24"/>
          <w:szCs w:val="24"/>
          <w:lang w:val="ru-RU"/>
        </w:rPr>
        <w:t>мірі</w:t>
      </w:r>
      <w:proofErr w:type="spellEnd"/>
      <w:r w:rsidRPr="00221EBA">
        <w:rPr>
          <w:sz w:val="24"/>
          <w:szCs w:val="24"/>
          <w:lang w:val="ru-RU"/>
        </w:rPr>
        <w:t xml:space="preserve">, в </w:t>
      </w:r>
      <w:proofErr w:type="spellStart"/>
      <w:r w:rsidRPr="00221EBA">
        <w:rPr>
          <w:sz w:val="24"/>
          <w:szCs w:val="24"/>
          <w:lang w:val="ru-RU"/>
        </w:rPr>
        <w:t>якій</w:t>
      </w:r>
      <w:proofErr w:type="spellEnd"/>
      <w:r w:rsidRPr="00221EBA">
        <w:rPr>
          <w:sz w:val="24"/>
          <w:szCs w:val="24"/>
          <w:lang w:val="ru-RU"/>
        </w:rPr>
        <w:t xml:space="preserve"> </w:t>
      </w:r>
      <w:proofErr w:type="spellStart"/>
      <w:r w:rsidRPr="00221EBA">
        <w:rPr>
          <w:sz w:val="24"/>
          <w:szCs w:val="24"/>
          <w:lang w:val="ru-RU"/>
        </w:rPr>
        <w:t>ймовірно</w:t>
      </w:r>
      <w:proofErr w:type="spellEnd"/>
      <w:r w:rsidRPr="00221EBA">
        <w:rPr>
          <w:sz w:val="24"/>
          <w:szCs w:val="24"/>
          <w:lang w:val="ru-RU"/>
        </w:rPr>
        <w:t xml:space="preserve"> </w:t>
      </w:r>
      <w:proofErr w:type="spellStart"/>
      <w:r w:rsidRPr="00221EBA">
        <w:rPr>
          <w:sz w:val="24"/>
          <w:szCs w:val="24"/>
          <w:lang w:val="ru-RU"/>
        </w:rPr>
        <w:t>отримання</w:t>
      </w:r>
      <w:proofErr w:type="spellEnd"/>
      <w:r w:rsidRPr="00221EBA">
        <w:rPr>
          <w:sz w:val="24"/>
          <w:szCs w:val="24"/>
          <w:lang w:val="ru-RU"/>
        </w:rPr>
        <w:t xml:space="preserve"> </w:t>
      </w:r>
      <w:proofErr w:type="spellStart"/>
      <w:r w:rsidRPr="00221EBA">
        <w:rPr>
          <w:sz w:val="24"/>
          <w:szCs w:val="24"/>
          <w:lang w:val="ru-RU"/>
        </w:rPr>
        <w:t>оподатковуваного</w:t>
      </w:r>
      <w:proofErr w:type="spellEnd"/>
      <w:r w:rsidRPr="00221EBA">
        <w:rPr>
          <w:sz w:val="24"/>
          <w:szCs w:val="24"/>
          <w:lang w:val="ru-RU"/>
        </w:rPr>
        <w:t xml:space="preserve"> </w:t>
      </w:r>
      <w:proofErr w:type="spellStart"/>
      <w:r w:rsidRPr="00221EBA">
        <w:rPr>
          <w:sz w:val="24"/>
          <w:szCs w:val="24"/>
          <w:lang w:val="ru-RU"/>
        </w:rPr>
        <w:t>прибутку</w:t>
      </w:r>
      <w:proofErr w:type="spellEnd"/>
      <w:r w:rsidRPr="00221EBA">
        <w:rPr>
          <w:sz w:val="24"/>
          <w:szCs w:val="24"/>
          <w:lang w:val="ru-RU"/>
        </w:rPr>
        <w:t xml:space="preserve">, за </w:t>
      </w:r>
      <w:proofErr w:type="spellStart"/>
      <w:r w:rsidRPr="00221EBA">
        <w:rPr>
          <w:sz w:val="24"/>
          <w:szCs w:val="24"/>
          <w:lang w:val="ru-RU"/>
        </w:rPr>
        <w:t>рахунок</w:t>
      </w:r>
      <w:proofErr w:type="spellEnd"/>
      <w:r w:rsidRPr="00221EBA">
        <w:rPr>
          <w:sz w:val="24"/>
          <w:szCs w:val="24"/>
          <w:lang w:val="ru-RU"/>
        </w:rPr>
        <w:t xml:space="preserve"> </w:t>
      </w:r>
      <w:proofErr w:type="spellStart"/>
      <w:r w:rsidRPr="00221EBA">
        <w:rPr>
          <w:sz w:val="24"/>
          <w:szCs w:val="24"/>
          <w:lang w:val="ru-RU"/>
        </w:rPr>
        <w:t>якого</w:t>
      </w:r>
      <w:proofErr w:type="spellEnd"/>
      <w:r w:rsidRPr="00221EBA">
        <w:rPr>
          <w:sz w:val="24"/>
          <w:szCs w:val="24"/>
          <w:lang w:val="ru-RU"/>
        </w:rPr>
        <w:t xml:space="preserve"> </w:t>
      </w:r>
      <w:proofErr w:type="spellStart"/>
      <w:r w:rsidRPr="00221EBA">
        <w:rPr>
          <w:sz w:val="24"/>
          <w:szCs w:val="24"/>
          <w:lang w:val="ru-RU"/>
        </w:rPr>
        <w:t>можливо</w:t>
      </w:r>
      <w:proofErr w:type="spellEnd"/>
      <w:r w:rsidRPr="00221EBA">
        <w:rPr>
          <w:sz w:val="24"/>
          <w:szCs w:val="24"/>
          <w:lang w:val="ru-RU"/>
        </w:rPr>
        <w:t xml:space="preserve"> буде </w:t>
      </w:r>
      <w:proofErr w:type="spellStart"/>
      <w:r w:rsidRPr="00221EBA">
        <w:rPr>
          <w:sz w:val="24"/>
          <w:szCs w:val="24"/>
          <w:lang w:val="ru-RU"/>
        </w:rPr>
        <w:t>реалізувати</w:t>
      </w:r>
      <w:proofErr w:type="spellEnd"/>
      <w:r w:rsidRPr="00221EBA">
        <w:rPr>
          <w:sz w:val="24"/>
          <w:szCs w:val="24"/>
          <w:lang w:val="ru-RU"/>
        </w:rPr>
        <w:t xml:space="preserve"> </w:t>
      </w:r>
      <w:proofErr w:type="spellStart"/>
      <w:r w:rsidRPr="00221EBA">
        <w:rPr>
          <w:sz w:val="24"/>
          <w:szCs w:val="24"/>
          <w:lang w:val="ru-RU"/>
        </w:rPr>
        <w:t>дані</w:t>
      </w:r>
      <w:proofErr w:type="spellEnd"/>
      <w:r w:rsidRPr="00221EBA">
        <w:rPr>
          <w:sz w:val="24"/>
          <w:szCs w:val="24"/>
          <w:lang w:val="ru-RU"/>
        </w:rPr>
        <w:t xml:space="preserve"> </w:t>
      </w:r>
      <w:proofErr w:type="spellStart"/>
      <w:r w:rsidRPr="00221EBA">
        <w:rPr>
          <w:sz w:val="24"/>
          <w:szCs w:val="24"/>
          <w:lang w:val="ru-RU"/>
        </w:rPr>
        <w:t>збитки</w:t>
      </w:r>
      <w:proofErr w:type="spellEnd"/>
      <w:r w:rsidRPr="00221EBA">
        <w:rPr>
          <w:sz w:val="24"/>
          <w:szCs w:val="24"/>
          <w:lang w:val="ru-RU"/>
        </w:rPr>
        <w:t xml:space="preserve">. </w:t>
      </w:r>
      <w:proofErr w:type="spellStart"/>
      <w:r w:rsidRPr="00221EBA">
        <w:rPr>
          <w:sz w:val="24"/>
          <w:szCs w:val="24"/>
          <w:lang w:val="ru-RU"/>
        </w:rPr>
        <w:t>Від</w:t>
      </w:r>
      <w:proofErr w:type="spellEnd"/>
      <w:r w:rsidRPr="00221EBA">
        <w:rPr>
          <w:sz w:val="24"/>
          <w:szCs w:val="24"/>
          <w:lang w:val="ru-RU"/>
        </w:rPr>
        <w:t xml:space="preserve"> </w:t>
      </w:r>
      <w:proofErr w:type="spellStart"/>
      <w:r w:rsidRPr="00221EBA">
        <w:rPr>
          <w:sz w:val="24"/>
          <w:szCs w:val="24"/>
          <w:lang w:val="ru-RU"/>
        </w:rPr>
        <w:t>керівництва</w:t>
      </w:r>
      <w:proofErr w:type="spellEnd"/>
      <w:r w:rsidRPr="00221EBA">
        <w:rPr>
          <w:sz w:val="24"/>
          <w:szCs w:val="24"/>
          <w:lang w:val="ru-RU"/>
        </w:rPr>
        <w:t xml:space="preserve"> </w:t>
      </w:r>
      <w:proofErr w:type="spellStart"/>
      <w:r w:rsidR="00C5443F">
        <w:rPr>
          <w:sz w:val="24"/>
          <w:szCs w:val="24"/>
          <w:lang w:val="ru-RU"/>
        </w:rPr>
        <w:t>в</w:t>
      </w:r>
      <w:r w:rsidRPr="00221EBA">
        <w:rPr>
          <w:sz w:val="24"/>
          <w:szCs w:val="24"/>
          <w:lang w:val="ru-RU"/>
        </w:rPr>
        <w:t>имагається</w:t>
      </w:r>
      <w:proofErr w:type="spellEnd"/>
      <w:r w:rsidRPr="00221EBA">
        <w:rPr>
          <w:sz w:val="24"/>
          <w:szCs w:val="24"/>
          <w:lang w:val="ru-RU"/>
        </w:rPr>
        <w:t xml:space="preserve"> </w:t>
      </w:r>
      <w:proofErr w:type="spellStart"/>
      <w:r w:rsidRPr="00221EBA">
        <w:rPr>
          <w:sz w:val="24"/>
          <w:szCs w:val="24"/>
          <w:lang w:val="ru-RU"/>
        </w:rPr>
        <w:t>прийняття</w:t>
      </w:r>
      <w:proofErr w:type="spellEnd"/>
      <w:r w:rsidRPr="00221EBA">
        <w:rPr>
          <w:sz w:val="24"/>
          <w:szCs w:val="24"/>
          <w:lang w:val="ru-RU"/>
        </w:rPr>
        <w:t xml:space="preserve"> </w:t>
      </w:r>
      <w:proofErr w:type="spellStart"/>
      <w:r w:rsidRPr="00221EBA">
        <w:rPr>
          <w:sz w:val="24"/>
          <w:szCs w:val="24"/>
          <w:lang w:val="ru-RU"/>
        </w:rPr>
        <w:t>істотного</w:t>
      </w:r>
      <w:proofErr w:type="spellEnd"/>
      <w:r w:rsidRPr="00221EBA">
        <w:rPr>
          <w:sz w:val="24"/>
          <w:szCs w:val="24"/>
          <w:lang w:val="ru-RU"/>
        </w:rPr>
        <w:t xml:space="preserve"> </w:t>
      </w:r>
      <w:proofErr w:type="spellStart"/>
      <w:r w:rsidRPr="00221EBA">
        <w:rPr>
          <w:sz w:val="24"/>
          <w:szCs w:val="24"/>
          <w:lang w:val="ru-RU"/>
        </w:rPr>
        <w:t>професійного</w:t>
      </w:r>
      <w:proofErr w:type="spellEnd"/>
      <w:r w:rsidRPr="00221EBA">
        <w:rPr>
          <w:sz w:val="24"/>
          <w:szCs w:val="24"/>
          <w:lang w:val="ru-RU"/>
        </w:rPr>
        <w:t xml:space="preserve"> </w:t>
      </w:r>
      <w:proofErr w:type="spellStart"/>
      <w:r w:rsidRPr="00221EBA">
        <w:rPr>
          <w:sz w:val="24"/>
          <w:szCs w:val="24"/>
          <w:lang w:val="ru-RU"/>
        </w:rPr>
        <w:t>судження</w:t>
      </w:r>
      <w:proofErr w:type="spellEnd"/>
      <w:r w:rsidRPr="00221EBA">
        <w:rPr>
          <w:sz w:val="24"/>
          <w:szCs w:val="24"/>
          <w:lang w:val="ru-RU"/>
        </w:rPr>
        <w:t xml:space="preserve"> при </w:t>
      </w:r>
      <w:proofErr w:type="spellStart"/>
      <w:r w:rsidRPr="00221EBA">
        <w:rPr>
          <w:sz w:val="24"/>
          <w:szCs w:val="24"/>
          <w:lang w:val="ru-RU"/>
        </w:rPr>
        <w:t>визначенні</w:t>
      </w:r>
      <w:proofErr w:type="spellEnd"/>
      <w:r w:rsidRPr="00221EBA">
        <w:rPr>
          <w:sz w:val="24"/>
          <w:szCs w:val="24"/>
          <w:lang w:val="ru-RU"/>
        </w:rPr>
        <w:t xml:space="preserve"> </w:t>
      </w:r>
      <w:proofErr w:type="spellStart"/>
      <w:r w:rsidRPr="00221EBA">
        <w:rPr>
          <w:sz w:val="24"/>
          <w:szCs w:val="24"/>
          <w:lang w:val="ru-RU"/>
        </w:rPr>
        <w:t>суми</w:t>
      </w:r>
      <w:proofErr w:type="spellEnd"/>
      <w:r w:rsidRPr="00221EBA">
        <w:rPr>
          <w:sz w:val="24"/>
          <w:szCs w:val="24"/>
          <w:lang w:val="ru-RU"/>
        </w:rPr>
        <w:t xml:space="preserve"> </w:t>
      </w:r>
      <w:proofErr w:type="spellStart"/>
      <w:r w:rsidRPr="00221EBA">
        <w:rPr>
          <w:sz w:val="24"/>
          <w:szCs w:val="24"/>
          <w:lang w:val="ru-RU"/>
        </w:rPr>
        <w:t>відстрочених</w:t>
      </w:r>
      <w:proofErr w:type="spellEnd"/>
      <w:r w:rsidRPr="00221EBA">
        <w:rPr>
          <w:sz w:val="24"/>
          <w:szCs w:val="24"/>
          <w:lang w:val="ru-RU"/>
        </w:rPr>
        <w:t xml:space="preserve"> </w:t>
      </w:r>
      <w:proofErr w:type="spellStart"/>
      <w:r w:rsidRPr="00221EBA">
        <w:rPr>
          <w:sz w:val="24"/>
          <w:szCs w:val="24"/>
          <w:lang w:val="ru-RU"/>
        </w:rPr>
        <w:t>податкових</w:t>
      </w:r>
      <w:proofErr w:type="spellEnd"/>
      <w:r w:rsidRPr="00221EBA">
        <w:rPr>
          <w:sz w:val="24"/>
          <w:szCs w:val="24"/>
          <w:lang w:val="ru-RU"/>
        </w:rPr>
        <w:t xml:space="preserve"> </w:t>
      </w:r>
      <w:proofErr w:type="spellStart"/>
      <w:r w:rsidRPr="00221EBA">
        <w:rPr>
          <w:sz w:val="24"/>
          <w:szCs w:val="24"/>
          <w:lang w:val="ru-RU"/>
        </w:rPr>
        <w:t>активів</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w:t>
      </w:r>
      <w:proofErr w:type="spellStart"/>
      <w:r w:rsidRPr="00221EBA">
        <w:rPr>
          <w:sz w:val="24"/>
          <w:szCs w:val="24"/>
          <w:lang w:val="ru-RU"/>
        </w:rPr>
        <w:t>можна</w:t>
      </w:r>
      <w:proofErr w:type="spellEnd"/>
      <w:r w:rsidRPr="00221EBA">
        <w:rPr>
          <w:sz w:val="24"/>
          <w:szCs w:val="24"/>
          <w:lang w:val="ru-RU"/>
        </w:rPr>
        <w:t xml:space="preserve"> </w:t>
      </w:r>
      <w:proofErr w:type="spellStart"/>
      <w:r w:rsidRPr="00221EBA">
        <w:rPr>
          <w:sz w:val="24"/>
          <w:szCs w:val="24"/>
          <w:lang w:val="ru-RU"/>
        </w:rPr>
        <w:t>визнати</w:t>
      </w:r>
      <w:proofErr w:type="spellEnd"/>
      <w:r w:rsidRPr="00221EBA">
        <w:rPr>
          <w:sz w:val="24"/>
          <w:szCs w:val="24"/>
          <w:lang w:val="ru-RU"/>
        </w:rPr>
        <w:t xml:space="preserve">, на </w:t>
      </w:r>
      <w:proofErr w:type="spellStart"/>
      <w:r w:rsidRPr="00221EBA">
        <w:rPr>
          <w:sz w:val="24"/>
          <w:szCs w:val="24"/>
          <w:lang w:val="ru-RU"/>
        </w:rPr>
        <w:t>основі</w:t>
      </w:r>
      <w:proofErr w:type="spellEnd"/>
      <w:r w:rsidRPr="00221EBA">
        <w:rPr>
          <w:sz w:val="24"/>
          <w:szCs w:val="24"/>
          <w:lang w:val="ru-RU"/>
        </w:rPr>
        <w:t xml:space="preserve"> </w:t>
      </w:r>
      <w:proofErr w:type="spellStart"/>
      <w:r w:rsidRPr="00221EBA">
        <w:rPr>
          <w:sz w:val="24"/>
          <w:szCs w:val="24"/>
          <w:lang w:val="ru-RU"/>
        </w:rPr>
        <w:t>очікуваного</w:t>
      </w:r>
      <w:proofErr w:type="spellEnd"/>
      <w:r w:rsidRPr="00221EBA">
        <w:rPr>
          <w:sz w:val="24"/>
          <w:szCs w:val="24"/>
          <w:lang w:val="ru-RU"/>
        </w:rPr>
        <w:t xml:space="preserve"> </w:t>
      </w:r>
      <w:proofErr w:type="spellStart"/>
      <w:r w:rsidRPr="00221EBA">
        <w:rPr>
          <w:sz w:val="24"/>
          <w:szCs w:val="24"/>
          <w:lang w:val="ru-RU"/>
        </w:rPr>
        <w:t>терміну</w:t>
      </w:r>
      <w:proofErr w:type="spellEnd"/>
      <w:r w:rsidRPr="00221EBA">
        <w:rPr>
          <w:sz w:val="24"/>
          <w:szCs w:val="24"/>
          <w:lang w:val="ru-RU"/>
        </w:rPr>
        <w:t xml:space="preserve"> і </w:t>
      </w:r>
      <w:proofErr w:type="spellStart"/>
      <w:r w:rsidRPr="00221EBA">
        <w:rPr>
          <w:sz w:val="24"/>
          <w:szCs w:val="24"/>
          <w:lang w:val="ru-RU"/>
        </w:rPr>
        <w:t>рівня</w:t>
      </w:r>
      <w:proofErr w:type="spellEnd"/>
      <w:r w:rsidRPr="00221EBA">
        <w:rPr>
          <w:sz w:val="24"/>
          <w:szCs w:val="24"/>
          <w:lang w:val="ru-RU"/>
        </w:rPr>
        <w:t xml:space="preserve"> </w:t>
      </w:r>
      <w:proofErr w:type="spellStart"/>
      <w:r w:rsidRPr="00221EBA">
        <w:rPr>
          <w:sz w:val="24"/>
          <w:szCs w:val="24"/>
          <w:lang w:val="ru-RU"/>
        </w:rPr>
        <w:t>оподатковуваних</w:t>
      </w:r>
      <w:proofErr w:type="spellEnd"/>
      <w:r w:rsidRPr="00221EBA">
        <w:rPr>
          <w:sz w:val="24"/>
          <w:szCs w:val="24"/>
          <w:lang w:val="ru-RU"/>
        </w:rPr>
        <w:t xml:space="preserve"> </w:t>
      </w:r>
      <w:proofErr w:type="spellStart"/>
      <w:r w:rsidRPr="00221EBA">
        <w:rPr>
          <w:sz w:val="24"/>
          <w:szCs w:val="24"/>
          <w:lang w:val="ru-RU"/>
        </w:rPr>
        <w:t>прибутків</w:t>
      </w:r>
      <w:proofErr w:type="spellEnd"/>
      <w:r w:rsidRPr="00221EBA">
        <w:rPr>
          <w:sz w:val="24"/>
          <w:szCs w:val="24"/>
          <w:lang w:val="ru-RU"/>
        </w:rPr>
        <w:t xml:space="preserve"> з </w:t>
      </w:r>
      <w:proofErr w:type="spellStart"/>
      <w:r w:rsidRPr="00221EBA">
        <w:rPr>
          <w:sz w:val="24"/>
          <w:szCs w:val="24"/>
          <w:lang w:val="ru-RU"/>
        </w:rPr>
        <w:t>урахуванням</w:t>
      </w:r>
      <w:proofErr w:type="spellEnd"/>
      <w:r w:rsidRPr="00221EBA">
        <w:rPr>
          <w:sz w:val="24"/>
          <w:szCs w:val="24"/>
          <w:lang w:val="ru-RU"/>
        </w:rPr>
        <w:t xml:space="preserve"> </w:t>
      </w:r>
      <w:proofErr w:type="spellStart"/>
      <w:r w:rsidRPr="00221EBA">
        <w:rPr>
          <w:sz w:val="24"/>
          <w:szCs w:val="24"/>
          <w:lang w:val="ru-RU"/>
        </w:rPr>
        <w:t>стратегії</w:t>
      </w:r>
      <w:proofErr w:type="spellEnd"/>
      <w:r w:rsidRPr="00221EBA">
        <w:rPr>
          <w:sz w:val="24"/>
          <w:szCs w:val="24"/>
          <w:lang w:val="ru-RU"/>
        </w:rPr>
        <w:t xml:space="preserve"> </w:t>
      </w:r>
      <w:proofErr w:type="spellStart"/>
      <w:r w:rsidRPr="00221EBA">
        <w:rPr>
          <w:sz w:val="24"/>
          <w:szCs w:val="24"/>
          <w:lang w:val="ru-RU"/>
        </w:rPr>
        <w:t>майбутнього</w:t>
      </w:r>
      <w:proofErr w:type="spellEnd"/>
      <w:r w:rsidRPr="00221EBA">
        <w:rPr>
          <w:sz w:val="24"/>
          <w:szCs w:val="24"/>
          <w:lang w:val="ru-RU"/>
        </w:rPr>
        <w:t xml:space="preserve"> </w:t>
      </w:r>
      <w:proofErr w:type="spellStart"/>
      <w:r w:rsidRPr="00221EBA">
        <w:rPr>
          <w:sz w:val="24"/>
          <w:szCs w:val="24"/>
          <w:lang w:val="ru-RU"/>
        </w:rPr>
        <w:t>податкового</w:t>
      </w:r>
      <w:proofErr w:type="spellEnd"/>
      <w:r w:rsidRPr="00221EBA">
        <w:rPr>
          <w:sz w:val="24"/>
          <w:szCs w:val="24"/>
          <w:lang w:val="ru-RU"/>
        </w:rPr>
        <w:t xml:space="preserve"> </w:t>
      </w:r>
      <w:proofErr w:type="spellStart"/>
      <w:r w:rsidRPr="00221EBA">
        <w:rPr>
          <w:sz w:val="24"/>
          <w:szCs w:val="24"/>
          <w:lang w:val="ru-RU"/>
        </w:rPr>
        <w:t>планування</w:t>
      </w:r>
      <w:proofErr w:type="spellEnd"/>
      <w:r w:rsidRPr="00221EBA">
        <w:rPr>
          <w:sz w:val="24"/>
          <w:szCs w:val="24"/>
          <w:lang w:val="ru-RU"/>
        </w:rPr>
        <w:t>.</w:t>
      </w:r>
    </w:p>
    <w:p w:rsidR="004C565D" w:rsidRPr="0064679D" w:rsidRDefault="004C565D" w:rsidP="00221EBA">
      <w:pPr>
        <w:ind w:firstLine="567"/>
        <w:jc w:val="both"/>
        <w:rPr>
          <w:i/>
          <w:sz w:val="24"/>
          <w:szCs w:val="24"/>
          <w:lang w:val="ru-RU"/>
        </w:rPr>
      </w:pPr>
      <w:proofErr w:type="spellStart"/>
      <w:r w:rsidRPr="0064679D">
        <w:rPr>
          <w:i/>
          <w:sz w:val="24"/>
          <w:szCs w:val="24"/>
          <w:lang w:val="ru-RU"/>
        </w:rPr>
        <w:t>Судження</w:t>
      </w:r>
      <w:proofErr w:type="spellEnd"/>
      <w:r w:rsidRPr="0064679D">
        <w:rPr>
          <w:i/>
          <w:sz w:val="24"/>
          <w:szCs w:val="24"/>
          <w:lang w:val="ru-RU"/>
        </w:rPr>
        <w:t xml:space="preserve"> </w:t>
      </w:r>
      <w:proofErr w:type="spellStart"/>
      <w:r w:rsidRPr="0064679D">
        <w:rPr>
          <w:i/>
          <w:sz w:val="24"/>
          <w:szCs w:val="24"/>
          <w:lang w:val="ru-RU"/>
        </w:rPr>
        <w:t>щодо</w:t>
      </w:r>
      <w:proofErr w:type="spellEnd"/>
      <w:r w:rsidRPr="0064679D">
        <w:rPr>
          <w:i/>
          <w:sz w:val="24"/>
          <w:szCs w:val="24"/>
          <w:lang w:val="ru-RU"/>
        </w:rPr>
        <w:t xml:space="preserve"> </w:t>
      </w:r>
      <w:proofErr w:type="spellStart"/>
      <w:r w:rsidRPr="0064679D">
        <w:rPr>
          <w:i/>
          <w:sz w:val="24"/>
          <w:szCs w:val="24"/>
          <w:lang w:val="ru-RU"/>
        </w:rPr>
        <w:t>необхідності</w:t>
      </w:r>
      <w:proofErr w:type="spellEnd"/>
      <w:r w:rsidRPr="0064679D">
        <w:rPr>
          <w:i/>
          <w:sz w:val="24"/>
          <w:szCs w:val="24"/>
          <w:lang w:val="ru-RU"/>
        </w:rPr>
        <w:t xml:space="preserve">  </w:t>
      </w:r>
      <w:proofErr w:type="spellStart"/>
      <w:r w:rsidRPr="0064679D">
        <w:rPr>
          <w:i/>
          <w:sz w:val="24"/>
          <w:szCs w:val="24"/>
          <w:lang w:val="ru-RU"/>
        </w:rPr>
        <w:t>перерахування</w:t>
      </w:r>
      <w:proofErr w:type="spellEnd"/>
      <w:r w:rsidRPr="0064679D">
        <w:rPr>
          <w:i/>
          <w:sz w:val="24"/>
          <w:szCs w:val="24"/>
          <w:lang w:val="ru-RU"/>
        </w:rPr>
        <w:t xml:space="preserve">  </w:t>
      </w:r>
      <w:proofErr w:type="spellStart"/>
      <w:r w:rsidRPr="0064679D">
        <w:rPr>
          <w:i/>
          <w:sz w:val="24"/>
          <w:szCs w:val="24"/>
          <w:lang w:val="ru-RU"/>
        </w:rPr>
        <w:t>фінансової</w:t>
      </w:r>
      <w:proofErr w:type="spellEnd"/>
      <w:r w:rsidRPr="0064679D">
        <w:rPr>
          <w:i/>
          <w:sz w:val="24"/>
          <w:szCs w:val="24"/>
          <w:lang w:val="ru-RU"/>
        </w:rPr>
        <w:t xml:space="preserve"> </w:t>
      </w:r>
      <w:proofErr w:type="spellStart"/>
      <w:r w:rsidRPr="0064679D">
        <w:rPr>
          <w:i/>
          <w:sz w:val="24"/>
          <w:szCs w:val="24"/>
          <w:lang w:val="ru-RU"/>
        </w:rPr>
        <w:t>звітності</w:t>
      </w:r>
      <w:proofErr w:type="spellEnd"/>
      <w:r w:rsidRPr="0064679D">
        <w:rPr>
          <w:i/>
          <w:sz w:val="24"/>
          <w:szCs w:val="24"/>
          <w:lang w:val="ru-RU"/>
        </w:rPr>
        <w:t xml:space="preserve"> </w:t>
      </w:r>
      <w:proofErr w:type="spellStart"/>
      <w:r w:rsidRPr="0064679D">
        <w:rPr>
          <w:i/>
          <w:sz w:val="24"/>
          <w:szCs w:val="24"/>
          <w:lang w:val="ru-RU"/>
        </w:rPr>
        <w:t>складеної</w:t>
      </w:r>
      <w:proofErr w:type="spellEnd"/>
      <w:r w:rsidRPr="0064679D">
        <w:rPr>
          <w:i/>
          <w:sz w:val="24"/>
          <w:szCs w:val="24"/>
          <w:lang w:val="ru-RU"/>
        </w:rPr>
        <w:t xml:space="preserve"> на 31.12.20</w:t>
      </w:r>
      <w:r w:rsidR="00BA07FF">
        <w:rPr>
          <w:i/>
          <w:sz w:val="24"/>
          <w:szCs w:val="24"/>
          <w:lang w:val="ru-RU"/>
        </w:rPr>
        <w:t>20</w:t>
      </w:r>
      <w:r w:rsidRPr="0064679D">
        <w:rPr>
          <w:i/>
          <w:sz w:val="24"/>
          <w:szCs w:val="24"/>
          <w:lang w:val="ru-RU"/>
        </w:rPr>
        <w:t xml:space="preserve"> року у </w:t>
      </w:r>
      <w:proofErr w:type="spellStart"/>
      <w:r w:rsidRPr="0064679D">
        <w:rPr>
          <w:i/>
          <w:sz w:val="24"/>
          <w:szCs w:val="24"/>
          <w:lang w:val="ru-RU"/>
        </w:rPr>
        <w:t>відповідності</w:t>
      </w:r>
      <w:proofErr w:type="spellEnd"/>
      <w:r w:rsidRPr="0064679D">
        <w:rPr>
          <w:i/>
          <w:sz w:val="24"/>
          <w:szCs w:val="24"/>
          <w:lang w:val="ru-RU"/>
        </w:rPr>
        <w:t xml:space="preserve">  МСБО 29 «</w:t>
      </w:r>
      <w:proofErr w:type="spellStart"/>
      <w:r w:rsidRPr="0064679D">
        <w:rPr>
          <w:i/>
          <w:sz w:val="24"/>
          <w:szCs w:val="24"/>
          <w:lang w:val="ru-RU"/>
        </w:rPr>
        <w:t>Фінансова</w:t>
      </w:r>
      <w:proofErr w:type="spellEnd"/>
      <w:r w:rsidRPr="0064679D">
        <w:rPr>
          <w:i/>
          <w:sz w:val="24"/>
          <w:szCs w:val="24"/>
          <w:lang w:val="ru-RU"/>
        </w:rPr>
        <w:t xml:space="preserve"> </w:t>
      </w:r>
      <w:proofErr w:type="spellStart"/>
      <w:r w:rsidRPr="0064679D">
        <w:rPr>
          <w:i/>
          <w:sz w:val="24"/>
          <w:szCs w:val="24"/>
          <w:lang w:val="ru-RU"/>
        </w:rPr>
        <w:t>звітність</w:t>
      </w:r>
      <w:proofErr w:type="spellEnd"/>
      <w:r w:rsidRPr="0064679D">
        <w:rPr>
          <w:i/>
          <w:sz w:val="24"/>
          <w:szCs w:val="24"/>
          <w:lang w:val="ru-RU"/>
        </w:rPr>
        <w:t xml:space="preserve"> в </w:t>
      </w:r>
      <w:proofErr w:type="spellStart"/>
      <w:r w:rsidRPr="0064679D">
        <w:rPr>
          <w:i/>
          <w:sz w:val="24"/>
          <w:szCs w:val="24"/>
          <w:lang w:val="ru-RU"/>
        </w:rPr>
        <w:t>умовах</w:t>
      </w:r>
      <w:proofErr w:type="spellEnd"/>
      <w:r w:rsidRPr="0064679D">
        <w:rPr>
          <w:i/>
          <w:sz w:val="24"/>
          <w:szCs w:val="24"/>
          <w:lang w:val="ru-RU"/>
        </w:rPr>
        <w:t xml:space="preserve"> </w:t>
      </w:r>
      <w:proofErr w:type="spellStart"/>
      <w:r w:rsidRPr="0064679D">
        <w:rPr>
          <w:i/>
          <w:sz w:val="24"/>
          <w:szCs w:val="24"/>
          <w:lang w:val="ru-RU"/>
        </w:rPr>
        <w:t>гіперінфляції</w:t>
      </w:r>
      <w:proofErr w:type="spellEnd"/>
      <w:r w:rsidRPr="0064679D">
        <w:rPr>
          <w:i/>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МСБО 29 не </w:t>
      </w:r>
      <w:proofErr w:type="spellStart"/>
      <w:r w:rsidRPr="00915996">
        <w:rPr>
          <w:sz w:val="24"/>
          <w:szCs w:val="24"/>
          <w:lang w:val="ru-RU"/>
        </w:rPr>
        <w:t>встановлює</w:t>
      </w:r>
      <w:proofErr w:type="spellEnd"/>
      <w:r w:rsidRPr="00915996">
        <w:rPr>
          <w:sz w:val="24"/>
          <w:szCs w:val="24"/>
          <w:lang w:val="ru-RU"/>
        </w:rPr>
        <w:t xml:space="preserve"> абсолютного </w:t>
      </w:r>
      <w:proofErr w:type="spellStart"/>
      <w:r w:rsidRPr="00915996">
        <w:rPr>
          <w:sz w:val="24"/>
          <w:szCs w:val="24"/>
          <w:lang w:val="ru-RU"/>
        </w:rPr>
        <w:t>рівня</w:t>
      </w:r>
      <w:proofErr w:type="spellEnd"/>
      <w:r w:rsidRPr="00915996">
        <w:rPr>
          <w:sz w:val="24"/>
          <w:szCs w:val="24"/>
          <w:lang w:val="ru-RU"/>
        </w:rPr>
        <w:t xml:space="preserve">, на </w:t>
      </w:r>
      <w:proofErr w:type="spellStart"/>
      <w:r w:rsidRPr="00915996">
        <w:rPr>
          <w:sz w:val="24"/>
          <w:szCs w:val="24"/>
          <w:lang w:val="ru-RU"/>
        </w:rPr>
        <w:t>якому</w:t>
      </w:r>
      <w:proofErr w:type="spellEnd"/>
      <w:r w:rsidRPr="00915996">
        <w:rPr>
          <w:sz w:val="24"/>
          <w:szCs w:val="24"/>
          <w:lang w:val="ru-RU"/>
        </w:rPr>
        <w:t xml:space="preserve"> </w:t>
      </w:r>
      <w:proofErr w:type="spellStart"/>
      <w:r w:rsidRPr="00915996">
        <w:rPr>
          <w:sz w:val="24"/>
          <w:szCs w:val="24"/>
          <w:lang w:val="ru-RU"/>
        </w:rPr>
        <w:t>вважається</w:t>
      </w:r>
      <w:proofErr w:type="spellEnd"/>
      <w:r w:rsidRPr="00915996">
        <w:rPr>
          <w:sz w:val="24"/>
          <w:szCs w:val="24"/>
          <w:lang w:val="ru-RU"/>
        </w:rPr>
        <w:t xml:space="preserve">, </w:t>
      </w:r>
      <w:proofErr w:type="spellStart"/>
      <w:r w:rsidRPr="00915996">
        <w:rPr>
          <w:sz w:val="24"/>
          <w:szCs w:val="24"/>
          <w:lang w:val="ru-RU"/>
        </w:rPr>
        <w:t>що</w:t>
      </w:r>
      <w:proofErr w:type="spellEnd"/>
      <w:r w:rsidRPr="00915996">
        <w:rPr>
          <w:sz w:val="24"/>
          <w:szCs w:val="24"/>
          <w:lang w:val="ru-RU"/>
        </w:rPr>
        <w:t xml:space="preserve"> </w:t>
      </w:r>
      <w:proofErr w:type="spellStart"/>
      <w:r w:rsidRPr="00915996">
        <w:rPr>
          <w:sz w:val="24"/>
          <w:szCs w:val="24"/>
          <w:lang w:val="ru-RU"/>
        </w:rPr>
        <w:t>виникає</w:t>
      </w:r>
      <w:proofErr w:type="spellEnd"/>
      <w:r w:rsidRPr="00915996">
        <w:rPr>
          <w:sz w:val="24"/>
          <w:szCs w:val="24"/>
          <w:lang w:val="ru-RU"/>
        </w:rPr>
        <w:t xml:space="preserve"> </w:t>
      </w:r>
      <w:proofErr w:type="spellStart"/>
      <w:r w:rsidRPr="00915996">
        <w:rPr>
          <w:sz w:val="24"/>
          <w:szCs w:val="24"/>
          <w:lang w:val="ru-RU"/>
        </w:rPr>
        <w:t>гіперінфляція</w:t>
      </w:r>
      <w:proofErr w:type="spellEnd"/>
      <w:r w:rsidRPr="00915996">
        <w:rPr>
          <w:sz w:val="24"/>
          <w:szCs w:val="24"/>
          <w:lang w:val="ru-RU"/>
        </w:rPr>
        <w:t>.</w:t>
      </w:r>
    </w:p>
    <w:p w:rsidR="004C565D" w:rsidRPr="00915996" w:rsidRDefault="004C565D" w:rsidP="00767B86">
      <w:pPr>
        <w:ind w:firstLine="567"/>
        <w:jc w:val="both"/>
        <w:rPr>
          <w:sz w:val="24"/>
          <w:szCs w:val="24"/>
          <w:lang w:val="ru-RU"/>
        </w:rPr>
      </w:pPr>
      <w:proofErr w:type="spellStart"/>
      <w:r w:rsidRPr="00915996">
        <w:rPr>
          <w:sz w:val="24"/>
          <w:szCs w:val="24"/>
          <w:lang w:val="ru-RU"/>
        </w:rPr>
        <w:t>Показником</w:t>
      </w:r>
      <w:proofErr w:type="spellEnd"/>
      <w:r w:rsidRPr="00915996">
        <w:rPr>
          <w:sz w:val="24"/>
          <w:szCs w:val="24"/>
          <w:lang w:val="ru-RU"/>
        </w:rPr>
        <w:t xml:space="preserve"> </w:t>
      </w:r>
      <w:proofErr w:type="spellStart"/>
      <w:r w:rsidRPr="00915996">
        <w:rPr>
          <w:sz w:val="24"/>
          <w:szCs w:val="24"/>
          <w:lang w:val="ru-RU"/>
        </w:rPr>
        <w:t>гіперінфляції</w:t>
      </w:r>
      <w:proofErr w:type="spellEnd"/>
      <w:r w:rsidRPr="00915996">
        <w:rPr>
          <w:sz w:val="24"/>
          <w:szCs w:val="24"/>
          <w:lang w:val="ru-RU"/>
        </w:rPr>
        <w:t xml:space="preserve"> є характеристики </w:t>
      </w:r>
      <w:proofErr w:type="spellStart"/>
      <w:r w:rsidRPr="00915996">
        <w:rPr>
          <w:sz w:val="24"/>
          <w:szCs w:val="24"/>
          <w:lang w:val="ru-RU"/>
        </w:rPr>
        <w:t>економічного</w:t>
      </w:r>
      <w:proofErr w:type="spellEnd"/>
      <w:r w:rsidRPr="00915996">
        <w:rPr>
          <w:sz w:val="24"/>
          <w:szCs w:val="24"/>
          <w:lang w:val="ru-RU"/>
        </w:rPr>
        <w:t xml:space="preserve"> </w:t>
      </w:r>
      <w:proofErr w:type="spellStart"/>
      <w:r w:rsidRPr="00915996">
        <w:rPr>
          <w:sz w:val="24"/>
          <w:szCs w:val="24"/>
          <w:lang w:val="ru-RU"/>
        </w:rPr>
        <w:t>середовища</w:t>
      </w:r>
      <w:proofErr w:type="spellEnd"/>
      <w:r w:rsidRPr="00915996">
        <w:rPr>
          <w:sz w:val="24"/>
          <w:szCs w:val="24"/>
          <w:lang w:val="ru-RU"/>
        </w:rPr>
        <w:t xml:space="preserve"> в </w:t>
      </w:r>
      <w:proofErr w:type="spellStart"/>
      <w:r w:rsidRPr="00915996">
        <w:rPr>
          <w:sz w:val="24"/>
          <w:szCs w:val="24"/>
          <w:lang w:val="ru-RU"/>
        </w:rPr>
        <w:t>Україні</w:t>
      </w:r>
      <w:proofErr w:type="spellEnd"/>
      <w:r w:rsidRPr="00915996">
        <w:rPr>
          <w:sz w:val="24"/>
          <w:szCs w:val="24"/>
          <w:lang w:val="ru-RU"/>
        </w:rPr>
        <w:t xml:space="preserve">, </w:t>
      </w:r>
      <w:proofErr w:type="spellStart"/>
      <w:r w:rsidRPr="00915996">
        <w:rPr>
          <w:sz w:val="24"/>
          <w:szCs w:val="24"/>
          <w:lang w:val="ru-RU"/>
        </w:rPr>
        <w:t>які</w:t>
      </w:r>
      <w:proofErr w:type="spellEnd"/>
      <w:r w:rsidRPr="00915996">
        <w:rPr>
          <w:sz w:val="24"/>
          <w:szCs w:val="24"/>
          <w:lang w:val="ru-RU"/>
        </w:rPr>
        <w:t xml:space="preserve"> </w:t>
      </w:r>
      <w:proofErr w:type="spellStart"/>
      <w:r w:rsidRPr="00915996">
        <w:rPr>
          <w:sz w:val="24"/>
          <w:szCs w:val="24"/>
          <w:lang w:val="ru-RU"/>
        </w:rPr>
        <w:t>включають</w:t>
      </w:r>
      <w:proofErr w:type="spellEnd"/>
      <w:r w:rsidRPr="00915996">
        <w:rPr>
          <w:sz w:val="24"/>
          <w:szCs w:val="24"/>
          <w:lang w:val="ru-RU"/>
        </w:rPr>
        <w:t xml:space="preserve"> </w:t>
      </w:r>
      <w:proofErr w:type="spellStart"/>
      <w:r w:rsidRPr="00915996">
        <w:rPr>
          <w:sz w:val="24"/>
          <w:szCs w:val="24"/>
          <w:lang w:val="ru-RU"/>
        </w:rPr>
        <w:t>таке</w:t>
      </w:r>
      <w:proofErr w:type="spellEnd"/>
      <w:r w:rsidRPr="00915996">
        <w:rPr>
          <w:sz w:val="24"/>
          <w:szCs w:val="24"/>
          <w:lang w:val="ru-RU"/>
        </w:rPr>
        <w:t xml:space="preserve"> (але не </w:t>
      </w:r>
      <w:proofErr w:type="spellStart"/>
      <w:r w:rsidRPr="00915996">
        <w:rPr>
          <w:sz w:val="24"/>
          <w:szCs w:val="24"/>
          <w:lang w:val="ru-RU"/>
        </w:rPr>
        <w:t>обмежуються</w:t>
      </w:r>
      <w:proofErr w:type="spellEnd"/>
      <w:r w:rsidRPr="00915996">
        <w:rPr>
          <w:sz w:val="24"/>
          <w:szCs w:val="24"/>
          <w:lang w:val="ru-RU"/>
        </w:rPr>
        <w:t xml:space="preserve"> таким):</w:t>
      </w:r>
    </w:p>
    <w:p w:rsidR="004C565D" w:rsidRPr="00915996" w:rsidRDefault="004C565D" w:rsidP="00767B86">
      <w:pPr>
        <w:ind w:firstLine="567"/>
        <w:jc w:val="both"/>
        <w:rPr>
          <w:sz w:val="24"/>
          <w:szCs w:val="24"/>
          <w:lang w:val="ru-RU"/>
        </w:rPr>
      </w:pPr>
      <w:r w:rsidRPr="00915996">
        <w:rPr>
          <w:sz w:val="24"/>
          <w:szCs w:val="24"/>
          <w:lang w:val="ru-RU"/>
        </w:rPr>
        <w:t xml:space="preserve">а) </w:t>
      </w:r>
      <w:proofErr w:type="spellStart"/>
      <w:r w:rsidRPr="00915996">
        <w:rPr>
          <w:sz w:val="24"/>
          <w:szCs w:val="24"/>
          <w:lang w:val="ru-RU"/>
        </w:rPr>
        <w:t>основна</w:t>
      </w:r>
      <w:proofErr w:type="spellEnd"/>
      <w:r w:rsidRPr="00915996">
        <w:rPr>
          <w:sz w:val="24"/>
          <w:szCs w:val="24"/>
          <w:lang w:val="ru-RU"/>
        </w:rPr>
        <w:t xml:space="preserve"> </w:t>
      </w:r>
      <w:proofErr w:type="spellStart"/>
      <w:r w:rsidRPr="00915996">
        <w:rPr>
          <w:sz w:val="24"/>
          <w:szCs w:val="24"/>
          <w:lang w:val="ru-RU"/>
        </w:rPr>
        <w:t>маса</w:t>
      </w:r>
      <w:proofErr w:type="spellEnd"/>
      <w:r w:rsidRPr="00915996">
        <w:rPr>
          <w:sz w:val="24"/>
          <w:szCs w:val="24"/>
          <w:lang w:val="ru-RU"/>
        </w:rPr>
        <w:t xml:space="preserve"> </w:t>
      </w:r>
      <w:proofErr w:type="spellStart"/>
      <w:r w:rsidRPr="00915996">
        <w:rPr>
          <w:sz w:val="24"/>
          <w:szCs w:val="24"/>
          <w:lang w:val="ru-RU"/>
        </w:rPr>
        <w:t>населення</w:t>
      </w:r>
      <w:proofErr w:type="spellEnd"/>
      <w:r w:rsidRPr="00915996">
        <w:rPr>
          <w:sz w:val="24"/>
          <w:szCs w:val="24"/>
          <w:lang w:val="ru-RU"/>
        </w:rPr>
        <w:t xml:space="preserve"> </w:t>
      </w:r>
      <w:proofErr w:type="spellStart"/>
      <w:r w:rsidRPr="00915996">
        <w:rPr>
          <w:sz w:val="24"/>
          <w:szCs w:val="24"/>
          <w:lang w:val="ru-RU"/>
        </w:rPr>
        <w:t>віддає</w:t>
      </w:r>
      <w:proofErr w:type="spellEnd"/>
      <w:r w:rsidRPr="00915996">
        <w:rPr>
          <w:sz w:val="24"/>
          <w:szCs w:val="24"/>
          <w:lang w:val="ru-RU"/>
        </w:rPr>
        <w:t xml:space="preserve"> </w:t>
      </w:r>
      <w:proofErr w:type="spellStart"/>
      <w:r w:rsidRPr="00915996">
        <w:rPr>
          <w:sz w:val="24"/>
          <w:szCs w:val="24"/>
          <w:lang w:val="ru-RU"/>
        </w:rPr>
        <w:t>перевагу</w:t>
      </w:r>
      <w:proofErr w:type="spellEnd"/>
      <w:r w:rsidRPr="00915996">
        <w:rPr>
          <w:sz w:val="24"/>
          <w:szCs w:val="24"/>
          <w:lang w:val="ru-RU"/>
        </w:rPr>
        <w:t xml:space="preserve"> </w:t>
      </w:r>
      <w:proofErr w:type="spellStart"/>
      <w:r w:rsidRPr="00915996">
        <w:rPr>
          <w:sz w:val="24"/>
          <w:szCs w:val="24"/>
          <w:lang w:val="ru-RU"/>
        </w:rPr>
        <w:t>збереженню</w:t>
      </w:r>
      <w:proofErr w:type="spellEnd"/>
      <w:r w:rsidRPr="00915996">
        <w:rPr>
          <w:sz w:val="24"/>
          <w:szCs w:val="24"/>
          <w:lang w:val="ru-RU"/>
        </w:rPr>
        <w:t xml:space="preserve"> </w:t>
      </w:r>
      <w:proofErr w:type="spellStart"/>
      <w:r w:rsidRPr="00915996">
        <w:rPr>
          <w:sz w:val="24"/>
          <w:szCs w:val="24"/>
          <w:lang w:val="ru-RU"/>
        </w:rPr>
        <w:t>своїх</w:t>
      </w:r>
      <w:proofErr w:type="spellEnd"/>
      <w:r w:rsidRPr="00915996">
        <w:rPr>
          <w:sz w:val="24"/>
          <w:szCs w:val="24"/>
          <w:lang w:val="ru-RU"/>
        </w:rPr>
        <w:t xml:space="preserve"> </w:t>
      </w:r>
      <w:proofErr w:type="spellStart"/>
      <w:r w:rsidRPr="00915996">
        <w:rPr>
          <w:sz w:val="24"/>
          <w:szCs w:val="24"/>
          <w:lang w:val="ru-RU"/>
        </w:rPr>
        <w:t>цінностей</w:t>
      </w:r>
      <w:proofErr w:type="spellEnd"/>
      <w:r w:rsidRPr="00915996">
        <w:rPr>
          <w:sz w:val="24"/>
          <w:szCs w:val="24"/>
          <w:lang w:val="ru-RU"/>
        </w:rPr>
        <w:t xml:space="preserve"> у </w:t>
      </w:r>
      <w:proofErr w:type="spellStart"/>
      <w:r w:rsidRPr="00915996">
        <w:rPr>
          <w:sz w:val="24"/>
          <w:szCs w:val="24"/>
          <w:lang w:val="ru-RU"/>
        </w:rPr>
        <w:t>формі</w:t>
      </w:r>
      <w:proofErr w:type="spellEnd"/>
      <w:r w:rsidRPr="00915996">
        <w:rPr>
          <w:sz w:val="24"/>
          <w:szCs w:val="24"/>
          <w:lang w:val="ru-RU"/>
        </w:rPr>
        <w:t xml:space="preserve"> </w:t>
      </w:r>
      <w:proofErr w:type="spellStart"/>
      <w:r w:rsidRPr="00915996">
        <w:rPr>
          <w:sz w:val="24"/>
          <w:szCs w:val="24"/>
          <w:lang w:val="ru-RU"/>
        </w:rPr>
        <w:t>немонетарних</w:t>
      </w:r>
      <w:proofErr w:type="spellEnd"/>
      <w:r w:rsidRPr="00915996">
        <w:rPr>
          <w:sz w:val="24"/>
          <w:szCs w:val="24"/>
          <w:lang w:val="ru-RU"/>
        </w:rPr>
        <w:t xml:space="preserve"> </w:t>
      </w:r>
      <w:proofErr w:type="spellStart"/>
      <w:r w:rsidRPr="00915996">
        <w:rPr>
          <w:sz w:val="24"/>
          <w:szCs w:val="24"/>
          <w:lang w:val="ru-RU"/>
        </w:rPr>
        <w:t>активів</w:t>
      </w:r>
      <w:proofErr w:type="spellEnd"/>
      <w:r w:rsidRPr="00915996">
        <w:rPr>
          <w:sz w:val="24"/>
          <w:szCs w:val="24"/>
          <w:lang w:val="ru-RU"/>
        </w:rPr>
        <w:t xml:space="preserve"> </w:t>
      </w:r>
      <w:proofErr w:type="spellStart"/>
      <w:r w:rsidRPr="00915996">
        <w:rPr>
          <w:sz w:val="24"/>
          <w:szCs w:val="24"/>
          <w:lang w:val="ru-RU"/>
        </w:rPr>
        <w:t>або</w:t>
      </w:r>
      <w:proofErr w:type="spellEnd"/>
      <w:r w:rsidRPr="00915996">
        <w:rPr>
          <w:sz w:val="24"/>
          <w:szCs w:val="24"/>
          <w:lang w:val="ru-RU"/>
        </w:rPr>
        <w:t xml:space="preserve"> у </w:t>
      </w:r>
      <w:proofErr w:type="spellStart"/>
      <w:r w:rsidRPr="00915996">
        <w:rPr>
          <w:sz w:val="24"/>
          <w:szCs w:val="24"/>
          <w:lang w:val="ru-RU"/>
        </w:rPr>
        <w:t>відносно</w:t>
      </w:r>
      <w:proofErr w:type="spellEnd"/>
      <w:r w:rsidRPr="00915996">
        <w:rPr>
          <w:sz w:val="24"/>
          <w:szCs w:val="24"/>
          <w:lang w:val="ru-RU"/>
        </w:rPr>
        <w:t xml:space="preserve"> </w:t>
      </w:r>
      <w:proofErr w:type="spellStart"/>
      <w:r w:rsidRPr="00915996">
        <w:rPr>
          <w:sz w:val="24"/>
          <w:szCs w:val="24"/>
          <w:lang w:val="ru-RU"/>
        </w:rPr>
        <w:t>стабільній</w:t>
      </w:r>
      <w:proofErr w:type="spellEnd"/>
      <w:r w:rsidRPr="00915996">
        <w:rPr>
          <w:sz w:val="24"/>
          <w:szCs w:val="24"/>
          <w:lang w:val="ru-RU"/>
        </w:rPr>
        <w:t xml:space="preserve"> </w:t>
      </w:r>
      <w:proofErr w:type="spellStart"/>
      <w:r w:rsidRPr="00915996">
        <w:rPr>
          <w:sz w:val="24"/>
          <w:szCs w:val="24"/>
          <w:lang w:val="ru-RU"/>
        </w:rPr>
        <w:t>іноземній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Суми</w:t>
      </w:r>
      <w:proofErr w:type="spellEnd"/>
      <w:r w:rsidRPr="00915996">
        <w:rPr>
          <w:sz w:val="24"/>
          <w:szCs w:val="24"/>
          <w:lang w:val="ru-RU"/>
        </w:rPr>
        <w:t xml:space="preserve">, </w:t>
      </w:r>
      <w:proofErr w:type="spellStart"/>
      <w:r w:rsidRPr="00915996">
        <w:rPr>
          <w:sz w:val="24"/>
          <w:szCs w:val="24"/>
          <w:lang w:val="ru-RU"/>
        </w:rPr>
        <w:t>утримувані</w:t>
      </w:r>
      <w:proofErr w:type="spellEnd"/>
      <w:r w:rsidRPr="00915996">
        <w:rPr>
          <w:sz w:val="24"/>
          <w:szCs w:val="24"/>
          <w:lang w:val="ru-RU"/>
        </w:rPr>
        <w:t xml:space="preserve"> в </w:t>
      </w:r>
      <w:proofErr w:type="spellStart"/>
      <w:r w:rsidRPr="00915996">
        <w:rPr>
          <w:sz w:val="24"/>
          <w:szCs w:val="24"/>
          <w:lang w:val="ru-RU"/>
        </w:rPr>
        <w:t>національній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негайно</w:t>
      </w:r>
      <w:proofErr w:type="spellEnd"/>
      <w:r w:rsidRPr="00915996">
        <w:rPr>
          <w:sz w:val="24"/>
          <w:szCs w:val="24"/>
          <w:lang w:val="ru-RU"/>
        </w:rPr>
        <w:t xml:space="preserve"> </w:t>
      </w:r>
      <w:proofErr w:type="spellStart"/>
      <w:r w:rsidRPr="00915996">
        <w:rPr>
          <w:sz w:val="24"/>
          <w:szCs w:val="24"/>
          <w:lang w:val="ru-RU"/>
        </w:rPr>
        <w:t>інвестуються</w:t>
      </w:r>
      <w:proofErr w:type="spellEnd"/>
      <w:r w:rsidRPr="00915996">
        <w:rPr>
          <w:sz w:val="24"/>
          <w:szCs w:val="24"/>
          <w:lang w:val="ru-RU"/>
        </w:rPr>
        <w:t xml:space="preserve"> для </w:t>
      </w:r>
      <w:proofErr w:type="spellStart"/>
      <w:r w:rsidRPr="00915996">
        <w:rPr>
          <w:sz w:val="24"/>
          <w:szCs w:val="24"/>
          <w:lang w:val="ru-RU"/>
        </w:rPr>
        <w:t>збереження</w:t>
      </w:r>
      <w:proofErr w:type="spellEnd"/>
      <w:r w:rsidRPr="00915996">
        <w:rPr>
          <w:sz w:val="24"/>
          <w:szCs w:val="24"/>
          <w:lang w:val="ru-RU"/>
        </w:rPr>
        <w:t xml:space="preserve"> </w:t>
      </w:r>
      <w:proofErr w:type="spellStart"/>
      <w:r w:rsidRPr="00915996">
        <w:rPr>
          <w:sz w:val="24"/>
          <w:szCs w:val="24"/>
          <w:lang w:val="ru-RU"/>
        </w:rPr>
        <w:t>купівельної</w:t>
      </w:r>
      <w:proofErr w:type="spellEnd"/>
      <w:r w:rsidRPr="00915996">
        <w:rPr>
          <w:sz w:val="24"/>
          <w:szCs w:val="24"/>
          <w:lang w:val="ru-RU"/>
        </w:rPr>
        <w:t xml:space="preserve"> </w:t>
      </w:r>
      <w:proofErr w:type="spellStart"/>
      <w:r w:rsidRPr="00915996">
        <w:rPr>
          <w:sz w:val="24"/>
          <w:szCs w:val="24"/>
          <w:lang w:val="ru-RU"/>
        </w:rPr>
        <w:t>спроможності</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б) </w:t>
      </w:r>
      <w:proofErr w:type="spellStart"/>
      <w:r w:rsidRPr="00915996">
        <w:rPr>
          <w:sz w:val="24"/>
          <w:szCs w:val="24"/>
          <w:lang w:val="ru-RU"/>
        </w:rPr>
        <w:t>основна</w:t>
      </w:r>
      <w:proofErr w:type="spellEnd"/>
      <w:r w:rsidRPr="00915996">
        <w:rPr>
          <w:sz w:val="24"/>
          <w:szCs w:val="24"/>
          <w:lang w:val="ru-RU"/>
        </w:rPr>
        <w:t xml:space="preserve"> </w:t>
      </w:r>
      <w:proofErr w:type="spellStart"/>
      <w:r w:rsidRPr="00915996">
        <w:rPr>
          <w:sz w:val="24"/>
          <w:szCs w:val="24"/>
          <w:lang w:val="ru-RU"/>
        </w:rPr>
        <w:t>маса</w:t>
      </w:r>
      <w:proofErr w:type="spellEnd"/>
      <w:r w:rsidRPr="00915996">
        <w:rPr>
          <w:sz w:val="24"/>
          <w:szCs w:val="24"/>
          <w:lang w:val="ru-RU"/>
        </w:rPr>
        <w:t xml:space="preserve"> </w:t>
      </w:r>
      <w:proofErr w:type="spellStart"/>
      <w:r w:rsidRPr="00915996">
        <w:rPr>
          <w:sz w:val="24"/>
          <w:szCs w:val="24"/>
          <w:lang w:val="ru-RU"/>
        </w:rPr>
        <w:t>населення</w:t>
      </w:r>
      <w:proofErr w:type="spellEnd"/>
      <w:r w:rsidRPr="00915996">
        <w:rPr>
          <w:sz w:val="24"/>
          <w:szCs w:val="24"/>
          <w:lang w:val="ru-RU"/>
        </w:rPr>
        <w:t xml:space="preserve"> </w:t>
      </w:r>
      <w:proofErr w:type="spellStart"/>
      <w:r w:rsidRPr="00915996">
        <w:rPr>
          <w:sz w:val="24"/>
          <w:szCs w:val="24"/>
          <w:lang w:val="ru-RU"/>
        </w:rPr>
        <w:t>розглядає</w:t>
      </w:r>
      <w:proofErr w:type="spellEnd"/>
      <w:r w:rsidRPr="00915996">
        <w:rPr>
          <w:sz w:val="24"/>
          <w:szCs w:val="24"/>
          <w:lang w:val="ru-RU"/>
        </w:rPr>
        <w:t xml:space="preserve"> </w:t>
      </w:r>
      <w:proofErr w:type="spellStart"/>
      <w:r w:rsidRPr="00915996">
        <w:rPr>
          <w:sz w:val="24"/>
          <w:szCs w:val="24"/>
          <w:lang w:val="ru-RU"/>
        </w:rPr>
        <w:t>грошові</w:t>
      </w:r>
      <w:proofErr w:type="spellEnd"/>
      <w:r w:rsidRPr="00915996">
        <w:rPr>
          <w:sz w:val="24"/>
          <w:szCs w:val="24"/>
          <w:lang w:val="ru-RU"/>
        </w:rPr>
        <w:t xml:space="preserve"> </w:t>
      </w:r>
      <w:proofErr w:type="spellStart"/>
      <w:r w:rsidRPr="00915996">
        <w:rPr>
          <w:sz w:val="24"/>
          <w:szCs w:val="24"/>
          <w:lang w:val="ru-RU"/>
        </w:rPr>
        <w:t>суми</w:t>
      </w:r>
      <w:proofErr w:type="spellEnd"/>
      <w:r w:rsidRPr="00915996">
        <w:rPr>
          <w:sz w:val="24"/>
          <w:szCs w:val="24"/>
          <w:lang w:val="ru-RU"/>
        </w:rPr>
        <w:t xml:space="preserve"> не в </w:t>
      </w:r>
      <w:proofErr w:type="spellStart"/>
      <w:r w:rsidRPr="00915996">
        <w:rPr>
          <w:sz w:val="24"/>
          <w:szCs w:val="24"/>
          <w:lang w:val="ru-RU"/>
        </w:rPr>
        <w:t>національній</w:t>
      </w:r>
      <w:proofErr w:type="spellEnd"/>
      <w:r w:rsidRPr="00915996">
        <w:rPr>
          <w:sz w:val="24"/>
          <w:szCs w:val="24"/>
          <w:lang w:val="ru-RU"/>
        </w:rPr>
        <w:t xml:space="preserve"> </w:t>
      </w:r>
      <w:proofErr w:type="spellStart"/>
      <w:r w:rsidRPr="00915996">
        <w:rPr>
          <w:sz w:val="24"/>
          <w:szCs w:val="24"/>
          <w:lang w:val="ru-RU"/>
        </w:rPr>
        <w:t>грошовій</w:t>
      </w:r>
      <w:proofErr w:type="spellEnd"/>
      <w:r w:rsidRPr="00915996">
        <w:rPr>
          <w:sz w:val="24"/>
          <w:szCs w:val="24"/>
          <w:lang w:val="ru-RU"/>
        </w:rPr>
        <w:t xml:space="preserve"> </w:t>
      </w:r>
      <w:proofErr w:type="spellStart"/>
      <w:r w:rsidRPr="00915996">
        <w:rPr>
          <w:sz w:val="24"/>
          <w:szCs w:val="24"/>
          <w:lang w:val="ru-RU"/>
        </w:rPr>
        <w:t>одиниці</w:t>
      </w:r>
      <w:proofErr w:type="spellEnd"/>
      <w:r w:rsidRPr="00915996">
        <w:rPr>
          <w:sz w:val="24"/>
          <w:szCs w:val="24"/>
          <w:lang w:val="ru-RU"/>
        </w:rPr>
        <w:t xml:space="preserve">, а у </w:t>
      </w:r>
      <w:proofErr w:type="spellStart"/>
      <w:r w:rsidRPr="00915996">
        <w:rPr>
          <w:sz w:val="24"/>
          <w:szCs w:val="24"/>
          <w:lang w:val="ru-RU"/>
        </w:rPr>
        <w:t>відносно</w:t>
      </w:r>
      <w:proofErr w:type="spellEnd"/>
      <w:r w:rsidRPr="00915996">
        <w:rPr>
          <w:sz w:val="24"/>
          <w:szCs w:val="24"/>
          <w:lang w:val="ru-RU"/>
        </w:rPr>
        <w:t xml:space="preserve"> </w:t>
      </w:r>
      <w:proofErr w:type="spellStart"/>
      <w:r w:rsidRPr="00915996">
        <w:rPr>
          <w:sz w:val="24"/>
          <w:szCs w:val="24"/>
          <w:lang w:val="ru-RU"/>
        </w:rPr>
        <w:t>стабільній</w:t>
      </w:r>
      <w:proofErr w:type="spellEnd"/>
      <w:r w:rsidRPr="00915996">
        <w:rPr>
          <w:sz w:val="24"/>
          <w:szCs w:val="24"/>
          <w:lang w:val="ru-RU"/>
        </w:rPr>
        <w:t xml:space="preserve"> </w:t>
      </w:r>
      <w:proofErr w:type="spellStart"/>
      <w:r w:rsidRPr="00915996">
        <w:rPr>
          <w:sz w:val="24"/>
          <w:szCs w:val="24"/>
          <w:lang w:val="ru-RU"/>
        </w:rPr>
        <w:t>іноземній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 xml:space="preserve">. </w:t>
      </w:r>
      <w:proofErr w:type="spellStart"/>
      <w:r w:rsidRPr="00915996">
        <w:rPr>
          <w:sz w:val="24"/>
          <w:szCs w:val="24"/>
          <w:lang w:val="ru-RU"/>
        </w:rPr>
        <w:t>Ціни</w:t>
      </w:r>
      <w:proofErr w:type="spellEnd"/>
      <w:r w:rsidRPr="00915996">
        <w:rPr>
          <w:sz w:val="24"/>
          <w:szCs w:val="24"/>
          <w:lang w:val="ru-RU"/>
        </w:rPr>
        <w:t xml:space="preserve"> </w:t>
      </w:r>
      <w:proofErr w:type="spellStart"/>
      <w:r w:rsidRPr="00915996">
        <w:rPr>
          <w:sz w:val="24"/>
          <w:szCs w:val="24"/>
          <w:lang w:val="ru-RU"/>
        </w:rPr>
        <w:t>можуть</w:t>
      </w:r>
      <w:proofErr w:type="spellEnd"/>
      <w:r w:rsidRPr="00915996">
        <w:rPr>
          <w:sz w:val="24"/>
          <w:szCs w:val="24"/>
          <w:lang w:val="ru-RU"/>
        </w:rPr>
        <w:t xml:space="preserve"> </w:t>
      </w:r>
      <w:proofErr w:type="spellStart"/>
      <w:r w:rsidRPr="00915996">
        <w:rPr>
          <w:sz w:val="24"/>
          <w:szCs w:val="24"/>
          <w:lang w:val="ru-RU"/>
        </w:rPr>
        <w:t>також</w:t>
      </w:r>
      <w:proofErr w:type="spellEnd"/>
      <w:r w:rsidRPr="00915996">
        <w:rPr>
          <w:sz w:val="24"/>
          <w:szCs w:val="24"/>
          <w:lang w:val="ru-RU"/>
        </w:rPr>
        <w:t xml:space="preserve"> </w:t>
      </w:r>
      <w:proofErr w:type="spellStart"/>
      <w:r w:rsidRPr="00915996">
        <w:rPr>
          <w:sz w:val="24"/>
          <w:szCs w:val="24"/>
          <w:lang w:val="ru-RU"/>
        </w:rPr>
        <w:t>наводитися</w:t>
      </w:r>
      <w:proofErr w:type="spellEnd"/>
      <w:r w:rsidRPr="00915996">
        <w:rPr>
          <w:sz w:val="24"/>
          <w:szCs w:val="24"/>
          <w:lang w:val="ru-RU"/>
        </w:rPr>
        <w:t xml:space="preserve"> в </w:t>
      </w:r>
      <w:proofErr w:type="spellStart"/>
      <w:r w:rsidRPr="00915996">
        <w:rPr>
          <w:sz w:val="24"/>
          <w:szCs w:val="24"/>
          <w:lang w:val="ru-RU"/>
        </w:rPr>
        <w:t>цій</w:t>
      </w:r>
      <w:proofErr w:type="spellEnd"/>
      <w:r w:rsidRPr="00915996">
        <w:rPr>
          <w:sz w:val="24"/>
          <w:szCs w:val="24"/>
          <w:lang w:val="ru-RU"/>
        </w:rPr>
        <w:t xml:space="preserve"> </w:t>
      </w:r>
      <w:proofErr w:type="spellStart"/>
      <w:r w:rsidRPr="00915996">
        <w:rPr>
          <w:sz w:val="24"/>
          <w:szCs w:val="24"/>
          <w:lang w:val="ru-RU"/>
        </w:rPr>
        <w:t>валюті</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в) продаж та </w:t>
      </w:r>
      <w:proofErr w:type="spellStart"/>
      <w:r w:rsidRPr="00915996">
        <w:rPr>
          <w:sz w:val="24"/>
          <w:szCs w:val="24"/>
          <w:lang w:val="ru-RU"/>
        </w:rPr>
        <w:t>придбання</w:t>
      </w:r>
      <w:proofErr w:type="spellEnd"/>
      <w:r w:rsidRPr="00915996">
        <w:rPr>
          <w:sz w:val="24"/>
          <w:szCs w:val="24"/>
          <w:lang w:val="ru-RU"/>
        </w:rPr>
        <w:t xml:space="preserve"> на </w:t>
      </w:r>
      <w:proofErr w:type="spellStart"/>
      <w:r w:rsidRPr="00915996">
        <w:rPr>
          <w:sz w:val="24"/>
          <w:szCs w:val="24"/>
          <w:lang w:val="ru-RU"/>
        </w:rPr>
        <w:t>умовах</w:t>
      </w:r>
      <w:proofErr w:type="spellEnd"/>
      <w:r w:rsidRPr="00915996">
        <w:rPr>
          <w:sz w:val="24"/>
          <w:szCs w:val="24"/>
          <w:lang w:val="ru-RU"/>
        </w:rPr>
        <w:t xml:space="preserve"> </w:t>
      </w:r>
      <w:proofErr w:type="spellStart"/>
      <w:r w:rsidRPr="00915996">
        <w:rPr>
          <w:sz w:val="24"/>
          <w:szCs w:val="24"/>
          <w:lang w:val="ru-RU"/>
        </w:rPr>
        <w:t>відстрочки</w:t>
      </w:r>
      <w:proofErr w:type="spellEnd"/>
      <w:r w:rsidRPr="00915996">
        <w:rPr>
          <w:sz w:val="24"/>
          <w:szCs w:val="24"/>
          <w:lang w:val="ru-RU"/>
        </w:rPr>
        <w:t xml:space="preserve"> платежу </w:t>
      </w:r>
      <w:proofErr w:type="spellStart"/>
      <w:r w:rsidRPr="00915996">
        <w:rPr>
          <w:sz w:val="24"/>
          <w:szCs w:val="24"/>
          <w:lang w:val="ru-RU"/>
        </w:rPr>
        <w:t>здійснюється</w:t>
      </w:r>
      <w:proofErr w:type="spellEnd"/>
      <w:r w:rsidRPr="00915996">
        <w:rPr>
          <w:sz w:val="24"/>
          <w:szCs w:val="24"/>
          <w:lang w:val="ru-RU"/>
        </w:rPr>
        <w:t xml:space="preserve"> за </w:t>
      </w:r>
      <w:proofErr w:type="spellStart"/>
      <w:r w:rsidRPr="00915996">
        <w:rPr>
          <w:sz w:val="24"/>
          <w:szCs w:val="24"/>
          <w:lang w:val="ru-RU"/>
        </w:rPr>
        <w:t>цінами</w:t>
      </w:r>
      <w:proofErr w:type="spellEnd"/>
      <w:r w:rsidRPr="00915996">
        <w:rPr>
          <w:sz w:val="24"/>
          <w:szCs w:val="24"/>
          <w:lang w:val="ru-RU"/>
        </w:rPr>
        <w:t xml:space="preserve">, </w:t>
      </w:r>
      <w:proofErr w:type="spellStart"/>
      <w:r w:rsidRPr="00915996">
        <w:rPr>
          <w:sz w:val="24"/>
          <w:szCs w:val="24"/>
          <w:lang w:val="ru-RU"/>
        </w:rPr>
        <w:t>які</w:t>
      </w:r>
      <w:proofErr w:type="spellEnd"/>
      <w:r w:rsidRPr="00915996">
        <w:rPr>
          <w:sz w:val="24"/>
          <w:szCs w:val="24"/>
          <w:lang w:val="ru-RU"/>
        </w:rPr>
        <w:t xml:space="preserve"> </w:t>
      </w:r>
      <w:proofErr w:type="spellStart"/>
      <w:r w:rsidRPr="00915996">
        <w:rPr>
          <w:sz w:val="24"/>
          <w:szCs w:val="24"/>
          <w:lang w:val="ru-RU"/>
        </w:rPr>
        <w:t>компенсують</w:t>
      </w:r>
      <w:proofErr w:type="spellEnd"/>
      <w:r w:rsidRPr="00915996">
        <w:rPr>
          <w:sz w:val="24"/>
          <w:szCs w:val="24"/>
          <w:lang w:val="ru-RU"/>
        </w:rPr>
        <w:t xml:space="preserve"> </w:t>
      </w:r>
      <w:proofErr w:type="spellStart"/>
      <w:r w:rsidRPr="00915996">
        <w:rPr>
          <w:sz w:val="24"/>
          <w:szCs w:val="24"/>
          <w:lang w:val="ru-RU"/>
        </w:rPr>
        <w:t>очікувану</w:t>
      </w:r>
      <w:proofErr w:type="spellEnd"/>
      <w:r w:rsidRPr="00915996">
        <w:rPr>
          <w:sz w:val="24"/>
          <w:szCs w:val="24"/>
          <w:lang w:val="ru-RU"/>
        </w:rPr>
        <w:t xml:space="preserve"> </w:t>
      </w:r>
      <w:proofErr w:type="spellStart"/>
      <w:r w:rsidRPr="00915996">
        <w:rPr>
          <w:sz w:val="24"/>
          <w:szCs w:val="24"/>
          <w:lang w:val="ru-RU"/>
        </w:rPr>
        <w:t>втрату</w:t>
      </w:r>
      <w:proofErr w:type="spellEnd"/>
      <w:r w:rsidRPr="00915996">
        <w:rPr>
          <w:sz w:val="24"/>
          <w:szCs w:val="24"/>
          <w:lang w:val="ru-RU"/>
        </w:rPr>
        <w:t xml:space="preserve"> </w:t>
      </w:r>
      <w:proofErr w:type="spellStart"/>
      <w:r w:rsidRPr="00915996">
        <w:rPr>
          <w:sz w:val="24"/>
          <w:szCs w:val="24"/>
          <w:lang w:val="ru-RU"/>
        </w:rPr>
        <w:t>купівельної</w:t>
      </w:r>
      <w:proofErr w:type="spellEnd"/>
      <w:r w:rsidRPr="00915996">
        <w:rPr>
          <w:sz w:val="24"/>
          <w:szCs w:val="24"/>
          <w:lang w:val="ru-RU"/>
        </w:rPr>
        <w:t xml:space="preserve"> </w:t>
      </w:r>
      <w:proofErr w:type="spellStart"/>
      <w:r w:rsidRPr="00915996">
        <w:rPr>
          <w:sz w:val="24"/>
          <w:szCs w:val="24"/>
          <w:lang w:val="ru-RU"/>
        </w:rPr>
        <w:t>спроможності</w:t>
      </w:r>
      <w:proofErr w:type="spellEnd"/>
      <w:r w:rsidRPr="00915996">
        <w:rPr>
          <w:sz w:val="24"/>
          <w:szCs w:val="24"/>
          <w:lang w:val="ru-RU"/>
        </w:rPr>
        <w:t xml:space="preserve"> </w:t>
      </w:r>
      <w:proofErr w:type="spellStart"/>
      <w:r w:rsidRPr="00915996">
        <w:rPr>
          <w:sz w:val="24"/>
          <w:szCs w:val="24"/>
          <w:lang w:val="ru-RU"/>
        </w:rPr>
        <w:t>протягом</w:t>
      </w:r>
      <w:proofErr w:type="spellEnd"/>
      <w:r w:rsidRPr="00915996">
        <w:rPr>
          <w:sz w:val="24"/>
          <w:szCs w:val="24"/>
          <w:lang w:val="ru-RU"/>
        </w:rPr>
        <w:t xml:space="preserve"> </w:t>
      </w:r>
      <w:proofErr w:type="spellStart"/>
      <w:r w:rsidRPr="00915996">
        <w:rPr>
          <w:sz w:val="24"/>
          <w:szCs w:val="24"/>
          <w:lang w:val="ru-RU"/>
        </w:rPr>
        <w:t>періоду</w:t>
      </w:r>
      <w:proofErr w:type="spellEnd"/>
      <w:r w:rsidRPr="00915996">
        <w:rPr>
          <w:sz w:val="24"/>
          <w:szCs w:val="24"/>
          <w:lang w:val="ru-RU"/>
        </w:rPr>
        <w:t xml:space="preserve"> </w:t>
      </w:r>
      <w:proofErr w:type="spellStart"/>
      <w:r w:rsidRPr="00915996">
        <w:rPr>
          <w:sz w:val="24"/>
          <w:szCs w:val="24"/>
          <w:lang w:val="ru-RU"/>
        </w:rPr>
        <w:t>відстрочки</w:t>
      </w:r>
      <w:proofErr w:type="spellEnd"/>
      <w:r w:rsidRPr="00915996">
        <w:rPr>
          <w:sz w:val="24"/>
          <w:szCs w:val="24"/>
          <w:lang w:val="ru-RU"/>
        </w:rPr>
        <w:t xml:space="preserve"> платежу, </w:t>
      </w:r>
      <w:proofErr w:type="spellStart"/>
      <w:r w:rsidRPr="00915996">
        <w:rPr>
          <w:sz w:val="24"/>
          <w:szCs w:val="24"/>
          <w:lang w:val="ru-RU"/>
        </w:rPr>
        <w:t>навіть</w:t>
      </w:r>
      <w:proofErr w:type="spellEnd"/>
      <w:r w:rsidRPr="00915996">
        <w:rPr>
          <w:sz w:val="24"/>
          <w:szCs w:val="24"/>
          <w:lang w:val="ru-RU"/>
        </w:rPr>
        <w:t xml:space="preserve"> </w:t>
      </w:r>
      <w:proofErr w:type="spellStart"/>
      <w:r w:rsidRPr="00915996">
        <w:rPr>
          <w:sz w:val="24"/>
          <w:szCs w:val="24"/>
          <w:lang w:val="ru-RU"/>
        </w:rPr>
        <w:t>якщо</w:t>
      </w:r>
      <w:proofErr w:type="spellEnd"/>
      <w:r w:rsidRPr="00915996">
        <w:rPr>
          <w:sz w:val="24"/>
          <w:szCs w:val="24"/>
          <w:lang w:val="ru-RU"/>
        </w:rPr>
        <w:t xml:space="preserve"> </w:t>
      </w:r>
      <w:proofErr w:type="spellStart"/>
      <w:r w:rsidRPr="00915996">
        <w:rPr>
          <w:sz w:val="24"/>
          <w:szCs w:val="24"/>
          <w:lang w:val="ru-RU"/>
        </w:rPr>
        <w:t>цей</w:t>
      </w:r>
      <w:proofErr w:type="spellEnd"/>
      <w:r w:rsidRPr="00915996">
        <w:rPr>
          <w:sz w:val="24"/>
          <w:szCs w:val="24"/>
          <w:lang w:val="ru-RU"/>
        </w:rPr>
        <w:t xml:space="preserve"> строк є коротким;</w:t>
      </w:r>
    </w:p>
    <w:p w:rsidR="004C565D" w:rsidRPr="00915996" w:rsidRDefault="004C565D" w:rsidP="00767B86">
      <w:pPr>
        <w:ind w:firstLine="567"/>
        <w:jc w:val="both"/>
        <w:rPr>
          <w:sz w:val="24"/>
          <w:szCs w:val="24"/>
          <w:lang w:val="ru-RU"/>
        </w:rPr>
      </w:pPr>
      <w:r w:rsidRPr="00915996">
        <w:rPr>
          <w:sz w:val="24"/>
          <w:szCs w:val="24"/>
          <w:lang w:val="ru-RU"/>
        </w:rPr>
        <w:t xml:space="preserve">г) </w:t>
      </w:r>
      <w:proofErr w:type="spellStart"/>
      <w:r w:rsidRPr="00915996">
        <w:rPr>
          <w:sz w:val="24"/>
          <w:szCs w:val="24"/>
          <w:lang w:val="ru-RU"/>
        </w:rPr>
        <w:t>відсоткові</w:t>
      </w:r>
      <w:proofErr w:type="spellEnd"/>
      <w:r w:rsidRPr="00915996">
        <w:rPr>
          <w:sz w:val="24"/>
          <w:szCs w:val="24"/>
          <w:lang w:val="ru-RU"/>
        </w:rPr>
        <w:t xml:space="preserve"> ставки, </w:t>
      </w:r>
      <w:proofErr w:type="spellStart"/>
      <w:r w:rsidRPr="00915996">
        <w:rPr>
          <w:sz w:val="24"/>
          <w:szCs w:val="24"/>
          <w:lang w:val="ru-RU"/>
        </w:rPr>
        <w:t>заробітна</w:t>
      </w:r>
      <w:proofErr w:type="spellEnd"/>
      <w:r w:rsidRPr="00915996">
        <w:rPr>
          <w:sz w:val="24"/>
          <w:szCs w:val="24"/>
          <w:lang w:val="ru-RU"/>
        </w:rPr>
        <w:t xml:space="preserve"> плата та </w:t>
      </w:r>
      <w:proofErr w:type="spellStart"/>
      <w:r w:rsidRPr="00915996">
        <w:rPr>
          <w:sz w:val="24"/>
          <w:szCs w:val="24"/>
          <w:lang w:val="ru-RU"/>
        </w:rPr>
        <w:t>ціни</w:t>
      </w:r>
      <w:proofErr w:type="spellEnd"/>
      <w:r w:rsidRPr="00915996">
        <w:rPr>
          <w:sz w:val="24"/>
          <w:szCs w:val="24"/>
          <w:lang w:val="ru-RU"/>
        </w:rPr>
        <w:t xml:space="preserve"> </w:t>
      </w:r>
      <w:proofErr w:type="spellStart"/>
      <w:r w:rsidRPr="00915996">
        <w:rPr>
          <w:sz w:val="24"/>
          <w:szCs w:val="24"/>
          <w:lang w:val="ru-RU"/>
        </w:rPr>
        <w:t>індексуються</w:t>
      </w:r>
      <w:proofErr w:type="spellEnd"/>
      <w:r w:rsidRPr="00915996">
        <w:rPr>
          <w:sz w:val="24"/>
          <w:szCs w:val="24"/>
          <w:lang w:val="ru-RU"/>
        </w:rPr>
        <w:t xml:space="preserve"> </w:t>
      </w:r>
      <w:proofErr w:type="spellStart"/>
      <w:r w:rsidRPr="00915996">
        <w:rPr>
          <w:sz w:val="24"/>
          <w:szCs w:val="24"/>
          <w:lang w:val="ru-RU"/>
        </w:rPr>
        <w:t>згідно</w:t>
      </w:r>
      <w:proofErr w:type="spellEnd"/>
      <w:r w:rsidRPr="00915996">
        <w:rPr>
          <w:sz w:val="24"/>
          <w:szCs w:val="24"/>
          <w:lang w:val="ru-RU"/>
        </w:rPr>
        <w:t xml:space="preserve"> </w:t>
      </w:r>
      <w:proofErr w:type="spellStart"/>
      <w:r w:rsidRPr="00915996">
        <w:rPr>
          <w:sz w:val="24"/>
          <w:szCs w:val="24"/>
          <w:lang w:val="ru-RU"/>
        </w:rPr>
        <w:t>індексу</w:t>
      </w:r>
      <w:proofErr w:type="spellEnd"/>
      <w:r w:rsidRPr="00915996">
        <w:rPr>
          <w:sz w:val="24"/>
          <w:szCs w:val="24"/>
          <w:lang w:val="ru-RU"/>
        </w:rPr>
        <w:t xml:space="preserve"> </w:t>
      </w:r>
      <w:proofErr w:type="spellStart"/>
      <w:r w:rsidRPr="00915996">
        <w:rPr>
          <w:sz w:val="24"/>
          <w:szCs w:val="24"/>
          <w:lang w:val="ru-RU"/>
        </w:rPr>
        <w:t>цін</w:t>
      </w:r>
      <w:proofErr w:type="spellEnd"/>
      <w:r w:rsidRPr="00915996">
        <w:rPr>
          <w:sz w:val="24"/>
          <w:szCs w:val="24"/>
          <w:lang w:val="ru-RU"/>
        </w:rPr>
        <w:t>;</w:t>
      </w:r>
    </w:p>
    <w:p w:rsidR="004C565D" w:rsidRPr="00915996" w:rsidRDefault="004C565D" w:rsidP="00767B86">
      <w:pPr>
        <w:ind w:firstLine="567"/>
        <w:jc w:val="both"/>
        <w:rPr>
          <w:sz w:val="24"/>
          <w:szCs w:val="24"/>
          <w:lang w:val="ru-RU"/>
        </w:rPr>
      </w:pPr>
      <w:r w:rsidRPr="00915996">
        <w:rPr>
          <w:sz w:val="24"/>
          <w:szCs w:val="24"/>
          <w:lang w:val="ru-RU"/>
        </w:rPr>
        <w:t xml:space="preserve">ґ) </w:t>
      </w:r>
      <w:proofErr w:type="spellStart"/>
      <w:r w:rsidRPr="00915996">
        <w:rPr>
          <w:sz w:val="24"/>
          <w:szCs w:val="24"/>
          <w:lang w:val="ru-RU"/>
        </w:rPr>
        <w:t>кумулятивний</w:t>
      </w:r>
      <w:proofErr w:type="spellEnd"/>
      <w:r w:rsidRPr="00915996">
        <w:rPr>
          <w:sz w:val="24"/>
          <w:szCs w:val="24"/>
          <w:lang w:val="ru-RU"/>
        </w:rPr>
        <w:t xml:space="preserve"> </w:t>
      </w:r>
      <w:proofErr w:type="spellStart"/>
      <w:r w:rsidRPr="00915996">
        <w:rPr>
          <w:sz w:val="24"/>
          <w:szCs w:val="24"/>
          <w:lang w:val="ru-RU"/>
        </w:rPr>
        <w:t>рівень</w:t>
      </w:r>
      <w:proofErr w:type="spellEnd"/>
      <w:r w:rsidRPr="00915996">
        <w:rPr>
          <w:sz w:val="24"/>
          <w:szCs w:val="24"/>
          <w:lang w:val="ru-RU"/>
        </w:rPr>
        <w:t xml:space="preserve"> </w:t>
      </w:r>
      <w:proofErr w:type="spellStart"/>
      <w:r w:rsidRPr="00915996">
        <w:rPr>
          <w:sz w:val="24"/>
          <w:szCs w:val="24"/>
          <w:lang w:val="ru-RU"/>
        </w:rPr>
        <w:t>інфляції</w:t>
      </w:r>
      <w:proofErr w:type="spellEnd"/>
      <w:r w:rsidRPr="00915996">
        <w:rPr>
          <w:sz w:val="24"/>
          <w:szCs w:val="24"/>
          <w:lang w:val="ru-RU"/>
        </w:rPr>
        <w:t xml:space="preserve"> за </w:t>
      </w:r>
      <w:proofErr w:type="spellStart"/>
      <w:r w:rsidRPr="00915996">
        <w:rPr>
          <w:sz w:val="24"/>
          <w:szCs w:val="24"/>
          <w:lang w:val="ru-RU"/>
        </w:rPr>
        <w:t>трирічний</w:t>
      </w:r>
      <w:proofErr w:type="spellEnd"/>
      <w:r w:rsidRPr="00915996">
        <w:rPr>
          <w:sz w:val="24"/>
          <w:szCs w:val="24"/>
          <w:lang w:val="ru-RU"/>
        </w:rPr>
        <w:t xml:space="preserve"> </w:t>
      </w:r>
      <w:proofErr w:type="spellStart"/>
      <w:r w:rsidRPr="00915996">
        <w:rPr>
          <w:sz w:val="24"/>
          <w:szCs w:val="24"/>
          <w:lang w:val="ru-RU"/>
        </w:rPr>
        <w:t>період</w:t>
      </w:r>
      <w:proofErr w:type="spellEnd"/>
      <w:r w:rsidRPr="00915996">
        <w:rPr>
          <w:sz w:val="24"/>
          <w:szCs w:val="24"/>
          <w:lang w:val="ru-RU"/>
        </w:rPr>
        <w:t xml:space="preserve"> </w:t>
      </w:r>
      <w:proofErr w:type="spellStart"/>
      <w:r w:rsidRPr="00915996">
        <w:rPr>
          <w:sz w:val="24"/>
          <w:szCs w:val="24"/>
          <w:lang w:val="ru-RU"/>
        </w:rPr>
        <w:t>наближається</w:t>
      </w:r>
      <w:proofErr w:type="spellEnd"/>
      <w:r w:rsidRPr="00915996">
        <w:rPr>
          <w:sz w:val="24"/>
          <w:szCs w:val="24"/>
          <w:lang w:val="ru-RU"/>
        </w:rPr>
        <w:t xml:space="preserve"> до 100% </w:t>
      </w:r>
      <w:proofErr w:type="spellStart"/>
      <w:r w:rsidRPr="00915996">
        <w:rPr>
          <w:sz w:val="24"/>
          <w:szCs w:val="24"/>
          <w:lang w:val="ru-RU"/>
        </w:rPr>
        <w:t>або</w:t>
      </w:r>
      <w:proofErr w:type="spellEnd"/>
      <w:r w:rsidRPr="00915996">
        <w:rPr>
          <w:sz w:val="24"/>
          <w:szCs w:val="24"/>
          <w:lang w:val="ru-RU"/>
        </w:rPr>
        <w:t xml:space="preserve"> </w:t>
      </w:r>
      <w:proofErr w:type="spellStart"/>
      <w:r w:rsidRPr="00915996">
        <w:rPr>
          <w:sz w:val="24"/>
          <w:szCs w:val="24"/>
          <w:lang w:val="ru-RU"/>
        </w:rPr>
        <w:t>перевищує</w:t>
      </w:r>
      <w:proofErr w:type="spellEnd"/>
      <w:r w:rsidRPr="00915996">
        <w:rPr>
          <w:sz w:val="24"/>
          <w:szCs w:val="24"/>
          <w:lang w:val="ru-RU"/>
        </w:rPr>
        <w:t xml:space="preserve"> </w:t>
      </w:r>
      <w:proofErr w:type="spellStart"/>
      <w:r w:rsidRPr="00915996">
        <w:rPr>
          <w:sz w:val="24"/>
          <w:szCs w:val="24"/>
          <w:lang w:val="ru-RU"/>
        </w:rPr>
        <w:t>цей</w:t>
      </w:r>
      <w:proofErr w:type="spellEnd"/>
      <w:r w:rsidRPr="00915996">
        <w:rPr>
          <w:sz w:val="24"/>
          <w:szCs w:val="24"/>
          <w:lang w:val="ru-RU"/>
        </w:rPr>
        <w:t xml:space="preserve"> </w:t>
      </w:r>
      <w:proofErr w:type="spellStart"/>
      <w:r w:rsidRPr="00915996">
        <w:rPr>
          <w:sz w:val="24"/>
          <w:szCs w:val="24"/>
          <w:lang w:val="ru-RU"/>
        </w:rPr>
        <w:t>рівень</w:t>
      </w:r>
      <w:proofErr w:type="spellEnd"/>
      <w:r w:rsidRPr="00915996">
        <w:rPr>
          <w:sz w:val="24"/>
          <w:szCs w:val="24"/>
          <w:lang w:val="ru-RU"/>
        </w:rPr>
        <w:t>.</w:t>
      </w:r>
    </w:p>
    <w:p w:rsidR="00221EBA" w:rsidRPr="00221EBA" w:rsidRDefault="00221EBA" w:rsidP="00221EBA">
      <w:pPr>
        <w:ind w:firstLine="567"/>
        <w:jc w:val="both"/>
        <w:rPr>
          <w:sz w:val="24"/>
          <w:szCs w:val="24"/>
          <w:lang w:val="ru-RU"/>
        </w:rPr>
      </w:pPr>
      <w:r w:rsidRPr="00221EBA">
        <w:rPr>
          <w:sz w:val="24"/>
          <w:szCs w:val="24"/>
          <w:lang w:val="ru-RU"/>
        </w:rPr>
        <w:t xml:space="preserve">На </w:t>
      </w:r>
      <w:proofErr w:type="spellStart"/>
      <w:r w:rsidRPr="00221EBA">
        <w:rPr>
          <w:sz w:val="24"/>
          <w:szCs w:val="24"/>
          <w:lang w:val="ru-RU"/>
        </w:rPr>
        <w:t>кінець</w:t>
      </w:r>
      <w:proofErr w:type="spellEnd"/>
      <w:r w:rsidRPr="00221EBA">
        <w:rPr>
          <w:sz w:val="24"/>
          <w:szCs w:val="24"/>
          <w:lang w:val="ru-RU"/>
        </w:rPr>
        <w:t xml:space="preserve"> 20</w:t>
      </w:r>
      <w:r w:rsidR="00BA07FF">
        <w:rPr>
          <w:sz w:val="24"/>
          <w:szCs w:val="24"/>
          <w:lang w:val="ru-RU"/>
        </w:rPr>
        <w:t>20</w:t>
      </w:r>
      <w:r w:rsidRPr="00221EBA">
        <w:rPr>
          <w:sz w:val="24"/>
          <w:szCs w:val="24"/>
          <w:lang w:val="ru-RU"/>
        </w:rPr>
        <w:t xml:space="preserve"> року </w:t>
      </w:r>
      <w:proofErr w:type="spellStart"/>
      <w:proofErr w:type="gramStart"/>
      <w:r w:rsidRPr="00221EBA">
        <w:rPr>
          <w:sz w:val="24"/>
          <w:szCs w:val="24"/>
          <w:lang w:val="ru-RU"/>
        </w:rPr>
        <w:t>розрахований</w:t>
      </w:r>
      <w:proofErr w:type="spellEnd"/>
      <w:r w:rsidRPr="00221EBA">
        <w:rPr>
          <w:sz w:val="24"/>
          <w:szCs w:val="24"/>
          <w:lang w:val="ru-RU"/>
        </w:rPr>
        <w:t xml:space="preserve">  </w:t>
      </w:r>
      <w:proofErr w:type="spellStart"/>
      <w:r w:rsidRPr="00221EBA">
        <w:rPr>
          <w:sz w:val="24"/>
          <w:szCs w:val="24"/>
          <w:lang w:val="ru-RU"/>
        </w:rPr>
        <w:t>кумулятивний</w:t>
      </w:r>
      <w:proofErr w:type="spellEnd"/>
      <w:proofErr w:type="gramEnd"/>
      <w:r w:rsidRPr="00221EBA">
        <w:rPr>
          <w:sz w:val="24"/>
          <w:szCs w:val="24"/>
          <w:lang w:val="ru-RU"/>
        </w:rPr>
        <w:t xml:space="preserve"> </w:t>
      </w:r>
      <w:proofErr w:type="spellStart"/>
      <w:r w:rsidRPr="00221EBA">
        <w:rPr>
          <w:sz w:val="24"/>
          <w:szCs w:val="24"/>
          <w:lang w:val="ru-RU"/>
        </w:rPr>
        <w:t>рівень</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за 201</w:t>
      </w:r>
      <w:r w:rsidR="00BA07FF">
        <w:rPr>
          <w:sz w:val="24"/>
          <w:szCs w:val="24"/>
          <w:lang w:val="ru-RU"/>
        </w:rPr>
        <w:t>8</w:t>
      </w:r>
      <w:r w:rsidRPr="00221EBA">
        <w:rPr>
          <w:sz w:val="24"/>
          <w:szCs w:val="24"/>
          <w:lang w:val="ru-RU"/>
        </w:rPr>
        <w:t>-20</w:t>
      </w:r>
      <w:r w:rsidR="00BA07FF">
        <w:rPr>
          <w:sz w:val="24"/>
          <w:szCs w:val="24"/>
          <w:lang w:val="ru-RU"/>
        </w:rPr>
        <w:t>20</w:t>
      </w:r>
      <w:r w:rsidRPr="00221EBA">
        <w:rPr>
          <w:sz w:val="24"/>
          <w:szCs w:val="24"/>
          <w:lang w:val="ru-RU"/>
        </w:rPr>
        <w:t xml:space="preserve"> роки не </w:t>
      </w:r>
      <w:proofErr w:type="spellStart"/>
      <w:r w:rsidRPr="00221EBA">
        <w:rPr>
          <w:sz w:val="24"/>
          <w:szCs w:val="24"/>
          <w:lang w:val="ru-RU"/>
        </w:rPr>
        <w:t>перевищив</w:t>
      </w:r>
      <w:proofErr w:type="spellEnd"/>
      <w:r w:rsidRPr="00221EBA">
        <w:rPr>
          <w:sz w:val="24"/>
          <w:szCs w:val="24"/>
          <w:lang w:val="ru-RU"/>
        </w:rPr>
        <w:t xml:space="preserve"> </w:t>
      </w:r>
      <w:proofErr w:type="spellStart"/>
      <w:r w:rsidRPr="00221EBA">
        <w:rPr>
          <w:sz w:val="24"/>
          <w:szCs w:val="24"/>
          <w:lang w:val="ru-RU"/>
        </w:rPr>
        <w:t>показник</w:t>
      </w:r>
      <w:proofErr w:type="spellEnd"/>
      <w:r w:rsidRPr="00221EBA">
        <w:rPr>
          <w:sz w:val="24"/>
          <w:szCs w:val="24"/>
          <w:lang w:val="ru-RU"/>
        </w:rPr>
        <w:t xml:space="preserve"> 100% і </w:t>
      </w:r>
      <w:proofErr w:type="spellStart"/>
      <w:r w:rsidRPr="00221EBA">
        <w:rPr>
          <w:sz w:val="24"/>
          <w:szCs w:val="24"/>
          <w:lang w:val="ru-RU"/>
        </w:rPr>
        <w:t>склав</w:t>
      </w:r>
      <w:proofErr w:type="spellEnd"/>
      <w:r w:rsidRPr="00221EBA">
        <w:rPr>
          <w:sz w:val="24"/>
          <w:szCs w:val="24"/>
          <w:lang w:val="ru-RU"/>
        </w:rPr>
        <w:t xml:space="preserve"> </w:t>
      </w:r>
      <w:r w:rsidR="00BA07FF">
        <w:rPr>
          <w:sz w:val="24"/>
          <w:szCs w:val="24"/>
          <w:lang w:val="ru-RU"/>
        </w:rPr>
        <w:t>11,9</w:t>
      </w:r>
      <w:r w:rsidRPr="00221EBA">
        <w:rPr>
          <w:sz w:val="24"/>
          <w:szCs w:val="24"/>
          <w:lang w:val="ru-RU"/>
        </w:rPr>
        <w:t xml:space="preserve">%, </w:t>
      </w:r>
      <w:proofErr w:type="spellStart"/>
      <w:r w:rsidRPr="00221EBA">
        <w:rPr>
          <w:sz w:val="24"/>
          <w:szCs w:val="24"/>
          <w:lang w:val="ru-RU"/>
        </w:rPr>
        <w:t>немає</w:t>
      </w:r>
      <w:proofErr w:type="spellEnd"/>
      <w:r w:rsidRPr="00221EBA">
        <w:rPr>
          <w:sz w:val="24"/>
          <w:szCs w:val="24"/>
          <w:lang w:val="ru-RU"/>
        </w:rPr>
        <w:t xml:space="preserve"> </w:t>
      </w:r>
      <w:proofErr w:type="spellStart"/>
      <w:r w:rsidRPr="00221EBA">
        <w:rPr>
          <w:sz w:val="24"/>
          <w:szCs w:val="24"/>
          <w:lang w:val="ru-RU"/>
        </w:rPr>
        <w:t>перевищення</w:t>
      </w:r>
      <w:proofErr w:type="spellEnd"/>
      <w:r w:rsidRPr="00221EBA">
        <w:rPr>
          <w:sz w:val="24"/>
          <w:szCs w:val="24"/>
          <w:lang w:val="ru-RU"/>
        </w:rPr>
        <w:t xml:space="preserve"> </w:t>
      </w:r>
      <w:proofErr w:type="spellStart"/>
      <w:r w:rsidRPr="00221EBA">
        <w:rPr>
          <w:sz w:val="24"/>
          <w:szCs w:val="24"/>
          <w:lang w:val="ru-RU"/>
        </w:rPr>
        <w:t>рівня</w:t>
      </w:r>
      <w:proofErr w:type="spellEnd"/>
      <w:r w:rsidRPr="00221EBA">
        <w:rPr>
          <w:sz w:val="24"/>
          <w:szCs w:val="24"/>
          <w:lang w:val="ru-RU"/>
        </w:rPr>
        <w:t xml:space="preserve"> 100% станом на 31.12.20</w:t>
      </w:r>
      <w:r w:rsidR="00BA07FF">
        <w:rPr>
          <w:sz w:val="24"/>
          <w:szCs w:val="24"/>
          <w:lang w:val="ru-RU"/>
        </w:rPr>
        <w:t>20</w:t>
      </w:r>
      <w:r w:rsidRPr="00221EBA">
        <w:rPr>
          <w:sz w:val="24"/>
          <w:szCs w:val="24"/>
          <w:lang w:val="ru-RU"/>
        </w:rPr>
        <w:t xml:space="preserve"> року. </w:t>
      </w:r>
      <w:proofErr w:type="spellStart"/>
      <w:r w:rsidRPr="00221EBA">
        <w:rPr>
          <w:sz w:val="24"/>
          <w:szCs w:val="24"/>
          <w:lang w:val="ru-RU"/>
        </w:rPr>
        <w:t>Аналіз</w:t>
      </w:r>
      <w:proofErr w:type="spellEnd"/>
      <w:r w:rsidRPr="00221EBA">
        <w:rPr>
          <w:sz w:val="24"/>
          <w:szCs w:val="24"/>
          <w:lang w:val="ru-RU"/>
        </w:rPr>
        <w:t xml:space="preserve"> макро </w:t>
      </w:r>
      <w:proofErr w:type="spellStart"/>
      <w:r w:rsidRPr="00221EBA">
        <w:rPr>
          <w:sz w:val="24"/>
          <w:szCs w:val="24"/>
          <w:lang w:val="ru-RU"/>
        </w:rPr>
        <w:t>показників</w:t>
      </w:r>
      <w:proofErr w:type="spellEnd"/>
      <w:r w:rsidRPr="00221EBA">
        <w:rPr>
          <w:sz w:val="24"/>
          <w:szCs w:val="24"/>
          <w:lang w:val="ru-RU"/>
        </w:rPr>
        <w:t xml:space="preserve"> </w:t>
      </w:r>
      <w:proofErr w:type="spellStart"/>
      <w:r w:rsidRPr="00221EBA">
        <w:rPr>
          <w:sz w:val="24"/>
          <w:szCs w:val="24"/>
          <w:lang w:val="ru-RU"/>
        </w:rPr>
        <w:t>розвитку</w:t>
      </w:r>
      <w:proofErr w:type="spellEnd"/>
      <w:r w:rsidRPr="00221EBA">
        <w:rPr>
          <w:sz w:val="24"/>
          <w:szCs w:val="24"/>
          <w:lang w:val="ru-RU"/>
        </w:rPr>
        <w:t xml:space="preserve"> </w:t>
      </w:r>
      <w:proofErr w:type="spellStart"/>
      <w:r w:rsidRPr="00221EBA">
        <w:rPr>
          <w:sz w:val="24"/>
          <w:szCs w:val="24"/>
          <w:lang w:val="ru-RU"/>
        </w:rPr>
        <w:t>економіки</w:t>
      </w:r>
      <w:proofErr w:type="spellEnd"/>
      <w:r w:rsidRPr="00221EBA">
        <w:rPr>
          <w:sz w:val="24"/>
          <w:szCs w:val="24"/>
          <w:lang w:val="ru-RU"/>
        </w:rPr>
        <w:t xml:space="preserve"> </w:t>
      </w:r>
      <w:proofErr w:type="spellStart"/>
      <w:r w:rsidRPr="00221EBA">
        <w:rPr>
          <w:sz w:val="24"/>
          <w:szCs w:val="24"/>
          <w:lang w:val="ru-RU"/>
        </w:rPr>
        <w:t>України</w:t>
      </w:r>
      <w:proofErr w:type="spellEnd"/>
      <w:r w:rsidRPr="00221EBA">
        <w:rPr>
          <w:sz w:val="24"/>
          <w:szCs w:val="24"/>
          <w:lang w:val="ru-RU"/>
        </w:rPr>
        <w:t xml:space="preserve"> </w:t>
      </w:r>
      <w:proofErr w:type="spellStart"/>
      <w:r w:rsidRPr="00221EBA">
        <w:rPr>
          <w:sz w:val="24"/>
          <w:szCs w:val="24"/>
          <w:lang w:val="ru-RU"/>
        </w:rPr>
        <w:t>свідчать</w:t>
      </w:r>
      <w:proofErr w:type="spellEnd"/>
      <w:r w:rsidRPr="00221EBA">
        <w:rPr>
          <w:sz w:val="24"/>
          <w:szCs w:val="24"/>
          <w:lang w:val="ru-RU"/>
        </w:rPr>
        <w:t xml:space="preserve"> про </w:t>
      </w:r>
      <w:proofErr w:type="spellStart"/>
      <w:r w:rsidRPr="00221EBA">
        <w:rPr>
          <w:sz w:val="24"/>
          <w:szCs w:val="24"/>
          <w:lang w:val="ru-RU"/>
        </w:rPr>
        <w:t>зниження</w:t>
      </w:r>
      <w:proofErr w:type="spellEnd"/>
      <w:r w:rsidRPr="00221EBA">
        <w:rPr>
          <w:sz w:val="24"/>
          <w:szCs w:val="24"/>
          <w:lang w:val="ru-RU"/>
        </w:rPr>
        <w:t xml:space="preserve"> </w:t>
      </w:r>
      <w:proofErr w:type="spellStart"/>
      <w:r w:rsidRPr="00221EBA">
        <w:rPr>
          <w:sz w:val="24"/>
          <w:szCs w:val="24"/>
          <w:lang w:val="ru-RU"/>
        </w:rPr>
        <w:t>факторів</w:t>
      </w:r>
      <w:proofErr w:type="spellEnd"/>
      <w:r w:rsidRPr="00221EBA">
        <w:rPr>
          <w:sz w:val="24"/>
          <w:szCs w:val="24"/>
          <w:lang w:val="ru-RU"/>
        </w:rPr>
        <w:t xml:space="preserve"> </w:t>
      </w:r>
      <w:proofErr w:type="spellStart"/>
      <w:r w:rsidRPr="00221EBA">
        <w:rPr>
          <w:sz w:val="24"/>
          <w:szCs w:val="24"/>
          <w:lang w:val="ru-RU"/>
        </w:rPr>
        <w:t>кумулятивної</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w:t>
      </w:r>
      <w:proofErr w:type="spellStart"/>
      <w:r w:rsidRPr="00221EBA">
        <w:rPr>
          <w:sz w:val="24"/>
          <w:szCs w:val="24"/>
          <w:lang w:val="ru-RU"/>
        </w:rPr>
        <w:t>Тобто</w:t>
      </w:r>
      <w:proofErr w:type="spellEnd"/>
      <w:r w:rsidRPr="00221EBA">
        <w:rPr>
          <w:sz w:val="24"/>
          <w:szCs w:val="24"/>
          <w:lang w:val="ru-RU"/>
        </w:rPr>
        <w:t xml:space="preserve">, </w:t>
      </w:r>
      <w:proofErr w:type="spellStart"/>
      <w:r w:rsidRPr="00221EBA">
        <w:rPr>
          <w:sz w:val="24"/>
          <w:szCs w:val="24"/>
          <w:lang w:val="ru-RU"/>
        </w:rPr>
        <w:t>якісні</w:t>
      </w:r>
      <w:proofErr w:type="spellEnd"/>
      <w:r w:rsidRPr="00221EBA">
        <w:rPr>
          <w:sz w:val="24"/>
          <w:szCs w:val="24"/>
          <w:lang w:val="ru-RU"/>
        </w:rPr>
        <w:t xml:space="preserve"> </w:t>
      </w:r>
      <w:proofErr w:type="spellStart"/>
      <w:r w:rsidRPr="00221EBA">
        <w:rPr>
          <w:sz w:val="24"/>
          <w:szCs w:val="24"/>
          <w:lang w:val="ru-RU"/>
        </w:rPr>
        <w:t>показники</w:t>
      </w:r>
      <w:proofErr w:type="spellEnd"/>
      <w:r w:rsidRPr="00221EBA">
        <w:rPr>
          <w:sz w:val="24"/>
          <w:szCs w:val="24"/>
          <w:lang w:val="ru-RU"/>
        </w:rPr>
        <w:t xml:space="preserve"> </w:t>
      </w:r>
      <w:proofErr w:type="spellStart"/>
      <w:r w:rsidRPr="00221EBA">
        <w:rPr>
          <w:sz w:val="24"/>
          <w:szCs w:val="24"/>
          <w:lang w:val="ru-RU"/>
        </w:rPr>
        <w:t>підтверджують</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Україна</w:t>
      </w:r>
      <w:proofErr w:type="spellEnd"/>
      <w:r w:rsidRPr="00221EBA">
        <w:rPr>
          <w:sz w:val="24"/>
          <w:szCs w:val="24"/>
          <w:lang w:val="ru-RU"/>
        </w:rPr>
        <w:t xml:space="preserve"> на 31.12.20</w:t>
      </w:r>
      <w:r w:rsidR="00BA07FF">
        <w:rPr>
          <w:sz w:val="24"/>
          <w:szCs w:val="24"/>
          <w:lang w:val="ru-RU"/>
        </w:rPr>
        <w:t>20</w:t>
      </w:r>
      <w:r w:rsidRPr="00221EBA">
        <w:rPr>
          <w:sz w:val="24"/>
          <w:szCs w:val="24"/>
          <w:lang w:val="ru-RU"/>
        </w:rPr>
        <w:t xml:space="preserve"> року не є </w:t>
      </w:r>
      <w:proofErr w:type="spellStart"/>
      <w:r w:rsidRPr="00221EBA">
        <w:rPr>
          <w:sz w:val="24"/>
          <w:szCs w:val="24"/>
          <w:lang w:val="ru-RU"/>
        </w:rPr>
        <w:t>гіперінфляційною</w:t>
      </w:r>
      <w:proofErr w:type="spellEnd"/>
      <w:r w:rsidRPr="00221EBA">
        <w:rPr>
          <w:sz w:val="24"/>
          <w:szCs w:val="24"/>
          <w:lang w:val="ru-RU"/>
        </w:rPr>
        <w:t xml:space="preserve"> </w:t>
      </w:r>
      <w:proofErr w:type="spellStart"/>
      <w:r w:rsidRPr="00221EBA">
        <w:rPr>
          <w:sz w:val="24"/>
          <w:szCs w:val="24"/>
          <w:lang w:val="ru-RU"/>
        </w:rPr>
        <w:t>країною</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Проаналізувавши</w:t>
      </w:r>
      <w:proofErr w:type="spellEnd"/>
      <w:r w:rsidRPr="00221EBA">
        <w:rPr>
          <w:sz w:val="24"/>
          <w:szCs w:val="24"/>
          <w:lang w:val="ru-RU"/>
        </w:rPr>
        <w:t xml:space="preserve"> </w:t>
      </w:r>
      <w:proofErr w:type="spellStart"/>
      <w:r w:rsidRPr="00221EBA">
        <w:rPr>
          <w:sz w:val="24"/>
          <w:szCs w:val="24"/>
          <w:lang w:val="ru-RU"/>
        </w:rPr>
        <w:t>інші</w:t>
      </w:r>
      <w:proofErr w:type="spellEnd"/>
      <w:r w:rsidRPr="00221EBA">
        <w:rPr>
          <w:sz w:val="24"/>
          <w:szCs w:val="24"/>
          <w:lang w:val="ru-RU"/>
        </w:rPr>
        <w:t xml:space="preserve"> </w:t>
      </w:r>
      <w:proofErr w:type="spellStart"/>
      <w:r w:rsidRPr="00221EBA">
        <w:rPr>
          <w:sz w:val="24"/>
          <w:szCs w:val="24"/>
          <w:lang w:val="ru-RU"/>
        </w:rPr>
        <w:t>критерії</w:t>
      </w:r>
      <w:proofErr w:type="spellEnd"/>
      <w:r w:rsidRPr="00221EBA">
        <w:rPr>
          <w:sz w:val="24"/>
          <w:szCs w:val="24"/>
          <w:lang w:val="ru-RU"/>
        </w:rPr>
        <w:t xml:space="preserve">, ми </w:t>
      </w:r>
      <w:proofErr w:type="spellStart"/>
      <w:r w:rsidRPr="00221EBA">
        <w:rPr>
          <w:sz w:val="24"/>
          <w:szCs w:val="24"/>
          <w:lang w:val="ru-RU"/>
        </w:rPr>
        <w:t>вважаємо</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за </w:t>
      </w:r>
      <w:proofErr w:type="spellStart"/>
      <w:r w:rsidRPr="00221EBA">
        <w:rPr>
          <w:sz w:val="24"/>
          <w:szCs w:val="24"/>
          <w:lang w:val="ru-RU"/>
        </w:rPr>
        <w:t>показниками</w:t>
      </w:r>
      <w:proofErr w:type="spellEnd"/>
      <w:r w:rsidRPr="00221EBA">
        <w:rPr>
          <w:sz w:val="24"/>
          <w:szCs w:val="24"/>
          <w:lang w:val="ru-RU"/>
        </w:rPr>
        <w:t xml:space="preserve"> </w:t>
      </w:r>
      <w:proofErr w:type="spellStart"/>
      <w:r w:rsidRPr="00221EBA">
        <w:rPr>
          <w:sz w:val="24"/>
          <w:szCs w:val="24"/>
          <w:lang w:val="ru-RU"/>
        </w:rPr>
        <w:t>наведеними</w:t>
      </w:r>
      <w:proofErr w:type="spellEnd"/>
      <w:r w:rsidRPr="00221EBA">
        <w:rPr>
          <w:sz w:val="24"/>
          <w:szCs w:val="24"/>
          <w:lang w:val="ru-RU"/>
        </w:rPr>
        <w:t xml:space="preserve"> у </w:t>
      </w:r>
      <w:proofErr w:type="spellStart"/>
      <w:r w:rsidRPr="00221EBA">
        <w:rPr>
          <w:sz w:val="24"/>
          <w:szCs w:val="24"/>
          <w:lang w:val="ru-RU"/>
        </w:rPr>
        <w:t>підпунктах</w:t>
      </w:r>
      <w:proofErr w:type="spellEnd"/>
      <w:r w:rsidRPr="00221EBA">
        <w:rPr>
          <w:sz w:val="24"/>
          <w:szCs w:val="24"/>
          <w:lang w:val="ru-RU"/>
        </w:rPr>
        <w:t xml:space="preserve"> в) і г) параграфа 3 МСБО 29 </w:t>
      </w:r>
      <w:proofErr w:type="spellStart"/>
      <w:r w:rsidRPr="00221EBA">
        <w:rPr>
          <w:sz w:val="24"/>
          <w:szCs w:val="24"/>
          <w:lang w:val="ru-RU"/>
        </w:rPr>
        <w:t>економічний</w:t>
      </w:r>
      <w:proofErr w:type="spellEnd"/>
      <w:r w:rsidRPr="00221EBA">
        <w:rPr>
          <w:sz w:val="24"/>
          <w:szCs w:val="24"/>
          <w:lang w:val="ru-RU"/>
        </w:rPr>
        <w:t xml:space="preserve"> стан в </w:t>
      </w:r>
      <w:proofErr w:type="spellStart"/>
      <w:r w:rsidRPr="00221EBA">
        <w:rPr>
          <w:sz w:val="24"/>
          <w:szCs w:val="24"/>
          <w:lang w:val="ru-RU"/>
        </w:rPr>
        <w:t>Україні</w:t>
      </w:r>
      <w:proofErr w:type="spellEnd"/>
      <w:r w:rsidRPr="00221EBA">
        <w:rPr>
          <w:sz w:val="24"/>
          <w:szCs w:val="24"/>
          <w:lang w:val="ru-RU"/>
        </w:rPr>
        <w:t xml:space="preserve"> не </w:t>
      </w:r>
      <w:proofErr w:type="spellStart"/>
      <w:r w:rsidRPr="00221EBA">
        <w:rPr>
          <w:sz w:val="24"/>
          <w:szCs w:val="24"/>
          <w:lang w:val="ru-RU"/>
        </w:rPr>
        <w:t>відповідає</w:t>
      </w:r>
      <w:proofErr w:type="spellEnd"/>
      <w:r w:rsidRPr="00221EBA">
        <w:rPr>
          <w:sz w:val="24"/>
          <w:szCs w:val="24"/>
          <w:lang w:val="ru-RU"/>
        </w:rPr>
        <w:t xml:space="preserve"> </w:t>
      </w:r>
      <w:proofErr w:type="spellStart"/>
      <w:r w:rsidRPr="00221EBA">
        <w:rPr>
          <w:sz w:val="24"/>
          <w:szCs w:val="24"/>
          <w:lang w:val="ru-RU"/>
        </w:rPr>
        <w:t>ситуації</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характеризується</w:t>
      </w:r>
      <w:proofErr w:type="spellEnd"/>
      <w:r w:rsidRPr="00221EBA">
        <w:rPr>
          <w:sz w:val="24"/>
          <w:szCs w:val="24"/>
          <w:lang w:val="ru-RU"/>
        </w:rPr>
        <w:t xml:space="preserve"> </w:t>
      </w:r>
      <w:proofErr w:type="spellStart"/>
      <w:r w:rsidRPr="00221EBA">
        <w:rPr>
          <w:sz w:val="24"/>
          <w:szCs w:val="24"/>
          <w:lang w:val="ru-RU"/>
        </w:rPr>
        <w:t>гіперінфляцією</w:t>
      </w:r>
      <w:proofErr w:type="spellEnd"/>
      <w:r w:rsidRPr="00221EBA">
        <w:rPr>
          <w:sz w:val="24"/>
          <w:szCs w:val="24"/>
          <w:lang w:val="ru-RU"/>
        </w:rPr>
        <w:t xml:space="preserve">. МСБО 29 </w:t>
      </w:r>
      <w:proofErr w:type="spellStart"/>
      <w:r w:rsidRPr="00221EBA">
        <w:rPr>
          <w:sz w:val="24"/>
          <w:szCs w:val="24"/>
          <w:lang w:val="ru-RU"/>
        </w:rPr>
        <w:t>має</w:t>
      </w:r>
      <w:proofErr w:type="spellEnd"/>
      <w:r w:rsidRPr="00221EBA">
        <w:rPr>
          <w:sz w:val="24"/>
          <w:szCs w:val="24"/>
          <w:lang w:val="ru-RU"/>
        </w:rPr>
        <w:t xml:space="preserve"> бути </w:t>
      </w:r>
      <w:proofErr w:type="spellStart"/>
      <w:r w:rsidRPr="00221EBA">
        <w:rPr>
          <w:sz w:val="24"/>
          <w:szCs w:val="24"/>
          <w:lang w:val="ru-RU"/>
        </w:rPr>
        <w:t>застосований</w:t>
      </w:r>
      <w:proofErr w:type="spellEnd"/>
      <w:r w:rsidRPr="00221EBA">
        <w:rPr>
          <w:sz w:val="24"/>
          <w:szCs w:val="24"/>
          <w:lang w:val="ru-RU"/>
        </w:rPr>
        <w:t xml:space="preserve"> з самого початку </w:t>
      </w:r>
      <w:proofErr w:type="spellStart"/>
      <w:r w:rsidRPr="00221EBA">
        <w:rPr>
          <w:sz w:val="24"/>
          <w:szCs w:val="24"/>
          <w:lang w:val="ru-RU"/>
        </w:rPr>
        <w:t>періоду</w:t>
      </w:r>
      <w:proofErr w:type="spellEnd"/>
      <w:r w:rsidRPr="00221EBA">
        <w:rPr>
          <w:sz w:val="24"/>
          <w:szCs w:val="24"/>
          <w:lang w:val="ru-RU"/>
        </w:rPr>
        <w:t xml:space="preserve">, в </w:t>
      </w:r>
      <w:proofErr w:type="spellStart"/>
      <w:r w:rsidRPr="00221EBA">
        <w:rPr>
          <w:sz w:val="24"/>
          <w:szCs w:val="24"/>
          <w:lang w:val="ru-RU"/>
        </w:rPr>
        <w:t>якому</w:t>
      </w:r>
      <w:proofErr w:type="spellEnd"/>
      <w:r w:rsidRPr="00221EBA">
        <w:rPr>
          <w:sz w:val="24"/>
          <w:szCs w:val="24"/>
          <w:lang w:val="ru-RU"/>
        </w:rPr>
        <w:t xml:space="preserve"> </w:t>
      </w:r>
      <w:proofErr w:type="spellStart"/>
      <w:r w:rsidRPr="00221EBA">
        <w:rPr>
          <w:sz w:val="24"/>
          <w:szCs w:val="24"/>
          <w:lang w:val="ru-RU"/>
        </w:rPr>
        <w:t>існування</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 xml:space="preserve"> </w:t>
      </w:r>
      <w:proofErr w:type="spellStart"/>
      <w:r w:rsidRPr="00221EBA">
        <w:rPr>
          <w:sz w:val="24"/>
          <w:szCs w:val="24"/>
          <w:lang w:val="ru-RU"/>
        </w:rPr>
        <w:t>ідентифіковане</w:t>
      </w:r>
      <w:proofErr w:type="spellEnd"/>
      <w:r w:rsidRPr="00221EBA">
        <w:rPr>
          <w:sz w:val="24"/>
          <w:szCs w:val="24"/>
          <w:lang w:val="ru-RU"/>
        </w:rPr>
        <w:t xml:space="preserve">. Станом на дату </w:t>
      </w:r>
      <w:proofErr w:type="spellStart"/>
      <w:r w:rsidRPr="00221EBA">
        <w:rPr>
          <w:sz w:val="24"/>
          <w:szCs w:val="24"/>
          <w:lang w:val="ru-RU"/>
        </w:rPr>
        <w:t>підписання</w:t>
      </w:r>
      <w:proofErr w:type="spellEnd"/>
      <w:r w:rsidRPr="00221EBA">
        <w:rPr>
          <w:sz w:val="24"/>
          <w:szCs w:val="24"/>
          <w:lang w:val="ru-RU"/>
        </w:rPr>
        <w:t xml:space="preserve"> </w:t>
      </w:r>
      <w:proofErr w:type="spellStart"/>
      <w:r w:rsidRPr="00221EBA">
        <w:rPr>
          <w:sz w:val="24"/>
          <w:szCs w:val="24"/>
          <w:lang w:val="ru-RU"/>
        </w:rPr>
        <w:t>фінансової</w:t>
      </w:r>
      <w:proofErr w:type="spellEnd"/>
      <w:r w:rsidRPr="00221EBA">
        <w:rPr>
          <w:sz w:val="24"/>
          <w:szCs w:val="24"/>
          <w:lang w:val="ru-RU"/>
        </w:rPr>
        <w:t xml:space="preserve"> </w:t>
      </w:r>
      <w:proofErr w:type="spellStart"/>
      <w:r w:rsidRPr="00221EBA">
        <w:rPr>
          <w:sz w:val="24"/>
          <w:szCs w:val="24"/>
          <w:lang w:val="ru-RU"/>
        </w:rPr>
        <w:t>звітності</w:t>
      </w:r>
      <w:proofErr w:type="spellEnd"/>
      <w:r w:rsidRPr="00221EBA">
        <w:rPr>
          <w:sz w:val="24"/>
          <w:szCs w:val="24"/>
          <w:lang w:val="ru-RU"/>
        </w:rPr>
        <w:t xml:space="preserve"> </w:t>
      </w:r>
      <w:proofErr w:type="spellStart"/>
      <w:r w:rsidRPr="00221EBA">
        <w:rPr>
          <w:sz w:val="24"/>
          <w:szCs w:val="24"/>
          <w:lang w:val="ru-RU"/>
        </w:rPr>
        <w:t>існування</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 xml:space="preserve"> в </w:t>
      </w:r>
      <w:proofErr w:type="spellStart"/>
      <w:r w:rsidRPr="00221EBA">
        <w:rPr>
          <w:sz w:val="24"/>
          <w:szCs w:val="24"/>
          <w:lang w:val="ru-RU"/>
        </w:rPr>
        <w:t>Україні</w:t>
      </w:r>
      <w:proofErr w:type="spellEnd"/>
      <w:r w:rsidRPr="00221EBA">
        <w:rPr>
          <w:sz w:val="24"/>
          <w:szCs w:val="24"/>
          <w:lang w:val="ru-RU"/>
        </w:rPr>
        <w:t xml:space="preserve"> не </w:t>
      </w:r>
      <w:proofErr w:type="spellStart"/>
      <w:r w:rsidRPr="00221EBA">
        <w:rPr>
          <w:sz w:val="24"/>
          <w:szCs w:val="24"/>
          <w:lang w:val="ru-RU"/>
        </w:rPr>
        <w:t>ідентифіковано</w:t>
      </w:r>
      <w:proofErr w:type="spellEnd"/>
      <w:r w:rsidRPr="00221EBA">
        <w:rPr>
          <w:sz w:val="24"/>
          <w:szCs w:val="24"/>
          <w:lang w:val="ru-RU"/>
        </w:rPr>
        <w:t>.</w:t>
      </w:r>
    </w:p>
    <w:p w:rsidR="00221EBA" w:rsidRPr="00221EBA" w:rsidRDefault="00221EBA" w:rsidP="00221EBA">
      <w:pPr>
        <w:ind w:firstLine="567"/>
        <w:jc w:val="both"/>
        <w:rPr>
          <w:sz w:val="24"/>
          <w:szCs w:val="24"/>
          <w:lang w:val="ru-RU"/>
        </w:rPr>
      </w:pPr>
      <w:proofErr w:type="spellStart"/>
      <w:r w:rsidRPr="00221EBA">
        <w:rPr>
          <w:sz w:val="24"/>
          <w:szCs w:val="24"/>
          <w:lang w:val="ru-RU"/>
        </w:rPr>
        <w:t>Враховуючи</w:t>
      </w:r>
      <w:proofErr w:type="spellEnd"/>
      <w:r w:rsidRPr="00221EBA">
        <w:rPr>
          <w:sz w:val="24"/>
          <w:szCs w:val="24"/>
          <w:lang w:val="ru-RU"/>
        </w:rPr>
        <w:t xml:space="preserve"> </w:t>
      </w:r>
      <w:proofErr w:type="spellStart"/>
      <w:r w:rsidRPr="00221EBA">
        <w:rPr>
          <w:sz w:val="24"/>
          <w:szCs w:val="24"/>
          <w:lang w:val="ru-RU"/>
        </w:rPr>
        <w:t>вище</w:t>
      </w:r>
      <w:proofErr w:type="spellEnd"/>
      <w:r w:rsidRPr="00221EBA">
        <w:rPr>
          <w:sz w:val="24"/>
          <w:szCs w:val="24"/>
          <w:lang w:val="ru-RU"/>
        </w:rPr>
        <w:t xml:space="preserve"> </w:t>
      </w:r>
      <w:proofErr w:type="spellStart"/>
      <w:r w:rsidRPr="00221EBA">
        <w:rPr>
          <w:sz w:val="24"/>
          <w:szCs w:val="24"/>
          <w:lang w:val="ru-RU"/>
        </w:rPr>
        <w:t>наведене</w:t>
      </w:r>
      <w:proofErr w:type="spellEnd"/>
      <w:r w:rsidRPr="00221EBA">
        <w:rPr>
          <w:sz w:val="24"/>
          <w:szCs w:val="24"/>
          <w:lang w:val="ru-RU"/>
        </w:rPr>
        <w:t xml:space="preserve">, нами </w:t>
      </w:r>
      <w:proofErr w:type="spellStart"/>
      <w:r w:rsidRPr="00221EBA">
        <w:rPr>
          <w:sz w:val="24"/>
          <w:szCs w:val="24"/>
          <w:lang w:val="ru-RU"/>
        </w:rPr>
        <w:t>прийнято</w:t>
      </w:r>
      <w:proofErr w:type="spellEnd"/>
      <w:r w:rsidRPr="00221EBA">
        <w:rPr>
          <w:sz w:val="24"/>
          <w:szCs w:val="24"/>
          <w:lang w:val="ru-RU"/>
        </w:rPr>
        <w:t xml:space="preserve"> </w:t>
      </w:r>
      <w:proofErr w:type="spellStart"/>
      <w:r w:rsidRPr="00221EBA">
        <w:rPr>
          <w:sz w:val="24"/>
          <w:szCs w:val="24"/>
          <w:lang w:val="ru-RU"/>
        </w:rPr>
        <w:t>рішення</w:t>
      </w:r>
      <w:proofErr w:type="spellEnd"/>
      <w:r w:rsidRPr="00221EBA">
        <w:rPr>
          <w:sz w:val="24"/>
          <w:szCs w:val="24"/>
          <w:lang w:val="ru-RU"/>
        </w:rPr>
        <w:t xml:space="preserve"> не </w:t>
      </w:r>
      <w:proofErr w:type="spellStart"/>
      <w:r w:rsidRPr="00221EBA">
        <w:rPr>
          <w:sz w:val="24"/>
          <w:szCs w:val="24"/>
          <w:lang w:val="ru-RU"/>
        </w:rPr>
        <w:t>застосовувати</w:t>
      </w:r>
      <w:proofErr w:type="spellEnd"/>
      <w:r w:rsidRPr="00221EBA">
        <w:rPr>
          <w:sz w:val="24"/>
          <w:szCs w:val="24"/>
          <w:lang w:val="ru-RU"/>
        </w:rPr>
        <w:t xml:space="preserve"> МСБО 29 «</w:t>
      </w:r>
      <w:proofErr w:type="spellStart"/>
      <w:r w:rsidRPr="00221EBA">
        <w:rPr>
          <w:sz w:val="24"/>
          <w:szCs w:val="24"/>
          <w:lang w:val="ru-RU"/>
        </w:rPr>
        <w:t>Фінансова</w:t>
      </w:r>
      <w:proofErr w:type="spellEnd"/>
      <w:r w:rsidRPr="00221EBA">
        <w:rPr>
          <w:sz w:val="24"/>
          <w:szCs w:val="24"/>
          <w:lang w:val="ru-RU"/>
        </w:rPr>
        <w:t xml:space="preserve"> </w:t>
      </w:r>
      <w:proofErr w:type="spellStart"/>
      <w:r w:rsidRPr="00221EBA">
        <w:rPr>
          <w:sz w:val="24"/>
          <w:szCs w:val="24"/>
          <w:lang w:val="ru-RU"/>
        </w:rPr>
        <w:t>звітність</w:t>
      </w:r>
      <w:proofErr w:type="spellEnd"/>
      <w:r w:rsidRPr="00221EBA">
        <w:rPr>
          <w:sz w:val="24"/>
          <w:szCs w:val="24"/>
          <w:lang w:val="ru-RU"/>
        </w:rPr>
        <w:t xml:space="preserve"> в </w:t>
      </w:r>
      <w:proofErr w:type="spellStart"/>
      <w:r w:rsidRPr="00221EBA">
        <w:rPr>
          <w:sz w:val="24"/>
          <w:szCs w:val="24"/>
          <w:lang w:val="ru-RU"/>
        </w:rPr>
        <w:t>умовах</w:t>
      </w:r>
      <w:proofErr w:type="spellEnd"/>
      <w:r w:rsidRPr="00221EBA">
        <w:rPr>
          <w:sz w:val="24"/>
          <w:szCs w:val="24"/>
          <w:lang w:val="ru-RU"/>
        </w:rPr>
        <w:t xml:space="preserve"> </w:t>
      </w:r>
      <w:proofErr w:type="spellStart"/>
      <w:r w:rsidRPr="00221EBA">
        <w:rPr>
          <w:sz w:val="24"/>
          <w:szCs w:val="24"/>
          <w:lang w:val="ru-RU"/>
        </w:rPr>
        <w:t>гіперінфляції</w:t>
      </w:r>
      <w:proofErr w:type="spellEnd"/>
      <w:r w:rsidRPr="00221EBA">
        <w:rPr>
          <w:sz w:val="24"/>
          <w:szCs w:val="24"/>
          <w:lang w:val="ru-RU"/>
        </w:rPr>
        <w:t>».</w:t>
      </w:r>
    </w:p>
    <w:p w:rsidR="004C565D" w:rsidRPr="00CD1026" w:rsidRDefault="00221EBA" w:rsidP="00221EBA">
      <w:pPr>
        <w:ind w:firstLine="567"/>
        <w:jc w:val="both"/>
        <w:rPr>
          <w:sz w:val="24"/>
          <w:szCs w:val="24"/>
          <w:lang w:val="ru-RU"/>
        </w:rPr>
      </w:pPr>
      <w:proofErr w:type="spellStart"/>
      <w:proofErr w:type="gramStart"/>
      <w:r w:rsidRPr="00221EBA">
        <w:rPr>
          <w:sz w:val="24"/>
          <w:szCs w:val="24"/>
          <w:lang w:val="ru-RU"/>
        </w:rPr>
        <w:t>Протягом</w:t>
      </w:r>
      <w:proofErr w:type="spellEnd"/>
      <w:r w:rsidRPr="00221EBA">
        <w:rPr>
          <w:sz w:val="24"/>
          <w:szCs w:val="24"/>
          <w:lang w:val="ru-RU"/>
        </w:rPr>
        <w:t xml:space="preserve">  </w:t>
      </w:r>
      <w:proofErr w:type="spellStart"/>
      <w:r w:rsidRPr="00221EBA">
        <w:rPr>
          <w:sz w:val="24"/>
          <w:szCs w:val="24"/>
          <w:lang w:val="ru-RU"/>
        </w:rPr>
        <w:t>наступного</w:t>
      </w:r>
      <w:proofErr w:type="spellEnd"/>
      <w:proofErr w:type="gramEnd"/>
      <w:r w:rsidRPr="00221EBA">
        <w:rPr>
          <w:sz w:val="24"/>
          <w:szCs w:val="24"/>
          <w:lang w:val="ru-RU"/>
        </w:rPr>
        <w:t xml:space="preserve"> року  ми </w:t>
      </w:r>
      <w:proofErr w:type="spellStart"/>
      <w:r w:rsidRPr="00221EBA">
        <w:rPr>
          <w:sz w:val="24"/>
          <w:szCs w:val="24"/>
          <w:lang w:val="ru-RU"/>
        </w:rPr>
        <w:t>будемо</w:t>
      </w:r>
      <w:proofErr w:type="spellEnd"/>
      <w:r w:rsidRPr="00221EBA">
        <w:rPr>
          <w:sz w:val="24"/>
          <w:szCs w:val="24"/>
          <w:lang w:val="ru-RU"/>
        </w:rPr>
        <w:t xml:space="preserve"> </w:t>
      </w:r>
      <w:proofErr w:type="spellStart"/>
      <w:r w:rsidRPr="00221EBA">
        <w:rPr>
          <w:sz w:val="24"/>
          <w:szCs w:val="24"/>
          <w:lang w:val="ru-RU"/>
        </w:rPr>
        <w:t>контролювати</w:t>
      </w:r>
      <w:proofErr w:type="spellEnd"/>
      <w:r w:rsidRPr="00221EBA">
        <w:rPr>
          <w:sz w:val="24"/>
          <w:szCs w:val="24"/>
          <w:lang w:val="ru-RU"/>
        </w:rPr>
        <w:t xml:space="preserve"> </w:t>
      </w:r>
      <w:proofErr w:type="spellStart"/>
      <w:r w:rsidRPr="00221EBA">
        <w:rPr>
          <w:sz w:val="24"/>
          <w:szCs w:val="24"/>
          <w:lang w:val="ru-RU"/>
        </w:rPr>
        <w:t>цю</w:t>
      </w:r>
      <w:proofErr w:type="spellEnd"/>
      <w:r w:rsidRPr="00221EBA">
        <w:rPr>
          <w:sz w:val="24"/>
          <w:szCs w:val="24"/>
          <w:lang w:val="ru-RU"/>
        </w:rPr>
        <w:t xml:space="preserve"> </w:t>
      </w:r>
      <w:proofErr w:type="spellStart"/>
      <w:r w:rsidRPr="00221EBA">
        <w:rPr>
          <w:sz w:val="24"/>
          <w:szCs w:val="24"/>
          <w:lang w:val="ru-RU"/>
        </w:rPr>
        <w:t>ситуацію</w:t>
      </w:r>
      <w:proofErr w:type="spellEnd"/>
      <w:r w:rsidRPr="00221EBA">
        <w:rPr>
          <w:sz w:val="24"/>
          <w:szCs w:val="24"/>
          <w:lang w:val="ru-RU"/>
        </w:rPr>
        <w:t xml:space="preserve"> та </w:t>
      </w:r>
      <w:proofErr w:type="spellStart"/>
      <w:r w:rsidRPr="00221EBA">
        <w:rPr>
          <w:sz w:val="24"/>
          <w:szCs w:val="24"/>
          <w:lang w:val="ru-RU"/>
        </w:rPr>
        <w:t>аналізувати</w:t>
      </w:r>
      <w:proofErr w:type="spellEnd"/>
      <w:r w:rsidRPr="00221EBA">
        <w:rPr>
          <w:sz w:val="24"/>
          <w:szCs w:val="24"/>
          <w:lang w:val="ru-RU"/>
        </w:rPr>
        <w:t xml:space="preserve">  як  </w:t>
      </w:r>
      <w:proofErr w:type="spellStart"/>
      <w:r w:rsidRPr="00221EBA">
        <w:rPr>
          <w:sz w:val="24"/>
          <w:szCs w:val="24"/>
          <w:lang w:val="ru-RU"/>
        </w:rPr>
        <w:t>кількісні</w:t>
      </w:r>
      <w:proofErr w:type="spellEnd"/>
      <w:r w:rsidRPr="00221EBA">
        <w:rPr>
          <w:sz w:val="24"/>
          <w:szCs w:val="24"/>
          <w:lang w:val="ru-RU"/>
        </w:rPr>
        <w:t xml:space="preserve"> </w:t>
      </w:r>
      <w:proofErr w:type="spellStart"/>
      <w:r w:rsidRPr="00221EBA">
        <w:rPr>
          <w:sz w:val="24"/>
          <w:szCs w:val="24"/>
          <w:lang w:val="ru-RU"/>
        </w:rPr>
        <w:t>фактори</w:t>
      </w:r>
      <w:proofErr w:type="spellEnd"/>
      <w:r w:rsidRPr="00221EBA">
        <w:rPr>
          <w:sz w:val="24"/>
          <w:szCs w:val="24"/>
          <w:lang w:val="ru-RU"/>
        </w:rPr>
        <w:t xml:space="preserve">  </w:t>
      </w:r>
      <w:proofErr w:type="spellStart"/>
      <w:r w:rsidRPr="00221EBA">
        <w:rPr>
          <w:sz w:val="24"/>
          <w:szCs w:val="24"/>
          <w:lang w:val="ru-RU"/>
        </w:rPr>
        <w:t>кумулятивної</w:t>
      </w:r>
      <w:proofErr w:type="spellEnd"/>
      <w:r w:rsidRPr="00221EBA">
        <w:rPr>
          <w:sz w:val="24"/>
          <w:szCs w:val="24"/>
          <w:lang w:val="ru-RU"/>
        </w:rPr>
        <w:t xml:space="preserve"> </w:t>
      </w:r>
      <w:proofErr w:type="spellStart"/>
      <w:r w:rsidRPr="00221EBA">
        <w:rPr>
          <w:sz w:val="24"/>
          <w:szCs w:val="24"/>
          <w:lang w:val="ru-RU"/>
        </w:rPr>
        <w:t>інфляції</w:t>
      </w:r>
      <w:proofErr w:type="spellEnd"/>
      <w:r w:rsidRPr="00221EBA">
        <w:rPr>
          <w:sz w:val="24"/>
          <w:szCs w:val="24"/>
          <w:lang w:val="ru-RU"/>
        </w:rPr>
        <w:t xml:space="preserve">, так і </w:t>
      </w:r>
      <w:proofErr w:type="spellStart"/>
      <w:r w:rsidRPr="00221EBA">
        <w:rPr>
          <w:sz w:val="24"/>
          <w:szCs w:val="24"/>
          <w:lang w:val="ru-RU"/>
        </w:rPr>
        <w:t>якісні</w:t>
      </w:r>
      <w:proofErr w:type="spellEnd"/>
      <w:r w:rsidRPr="00221EBA">
        <w:rPr>
          <w:sz w:val="24"/>
          <w:szCs w:val="24"/>
          <w:lang w:val="ru-RU"/>
        </w:rPr>
        <w:t xml:space="preserve"> </w:t>
      </w:r>
      <w:proofErr w:type="spellStart"/>
      <w:r w:rsidRPr="00221EBA">
        <w:rPr>
          <w:sz w:val="24"/>
          <w:szCs w:val="24"/>
          <w:lang w:val="ru-RU"/>
        </w:rPr>
        <w:t>макропоказники</w:t>
      </w:r>
      <w:proofErr w:type="spellEnd"/>
      <w:r w:rsidRPr="00221EBA">
        <w:rPr>
          <w:sz w:val="24"/>
          <w:szCs w:val="24"/>
          <w:lang w:val="ru-RU"/>
        </w:rPr>
        <w:t xml:space="preserve">, </w:t>
      </w:r>
      <w:proofErr w:type="spellStart"/>
      <w:r w:rsidRPr="00221EBA">
        <w:rPr>
          <w:sz w:val="24"/>
          <w:szCs w:val="24"/>
          <w:lang w:val="ru-RU"/>
        </w:rPr>
        <w:t>що</w:t>
      </w:r>
      <w:proofErr w:type="spellEnd"/>
      <w:r w:rsidRPr="00221EBA">
        <w:rPr>
          <w:sz w:val="24"/>
          <w:szCs w:val="24"/>
          <w:lang w:val="ru-RU"/>
        </w:rPr>
        <w:t xml:space="preserve">  позитивно </w:t>
      </w:r>
      <w:proofErr w:type="spellStart"/>
      <w:r w:rsidRPr="00221EBA">
        <w:rPr>
          <w:sz w:val="24"/>
          <w:szCs w:val="24"/>
          <w:lang w:val="ru-RU"/>
        </w:rPr>
        <w:t>впливають</w:t>
      </w:r>
      <w:proofErr w:type="spellEnd"/>
      <w:r w:rsidRPr="00221EBA">
        <w:rPr>
          <w:sz w:val="24"/>
          <w:szCs w:val="24"/>
          <w:lang w:val="ru-RU"/>
        </w:rPr>
        <w:t xml:space="preserve"> на </w:t>
      </w:r>
      <w:proofErr w:type="spellStart"/>
      <w:r w:rsidRPr="00221EBA">
        <w:rPr>
          <w:sz w:val="24"/>
          <w:szCs w:val="24"/>
          <w:lang w:val="ru-RU"/>
        </w:rPr>
        <w:t>економічний</w:t>
      </w:r>
      <w:proofErr w:type="spellEnd"/>
      <w:r w:rsidRPr="00221EBA">
        <w:rPr>
          <w:sz w:val="24"/>
          <w:szCs w:val="24"/>
          <w:lang w:val="ru-RU"/>
        </w:rPr>
        <w:t xml:space="preserve"> </w:t>
      </w:r>
      <w:proofErr w:type="spellStart"/>
      <w:r w:rsidRPr="00221EBA">
        <w:rPr>
          <w:sz w:val="24"/>
          <w:szCs w:val="24"/>
          <w:lang w:val="ru-RU"/>
        </w:rPr>
        <w:t>розвиток</w:t>
      </w:r>
      <w:proofErr w:type="spellEnd"/>
      <w:r w:rsidRPr="00221EBA">
        <w:rPr>
          <w:sz w:val="24"/>
          <w:szCs w:val="24"/>
          <w:lang w:val="ru-RU"/>
        </w:rPr>
        <w:t xml:space="preserve">, </w:t>
      </w:r>
      <w:proofErr w:type="spellStart"/>
      <w:r w:rsidRPr="00221EBA">
        <w:rPr>
          <w:sz w:val="24"/>
          <w:szCs w:val="24"/>
          <w:lang w:val="ru-RU"/>
        </w:rPr>
        <w:t>які</w:t>
      </w:r>
      <w:proofErr w:type="spellEnd"/>
      <w:r w:rsidRPr="00221EBA">
        <w:rPr>
          <w:sz w:val="24"/>
          <w:szCs w:val="24"/>
          <w:lang w:val="ru-RU"/>
        </w:rPr>
        <w:t xml:space="preserve"> в свою </w:t>
      </w:r>
      <w:proofErr w:type="spellStart"/>
      <w:r w:rsidRPr="00221EBA">
        <w:rPr>
          <w:sz w:val="24"/>
          <w:szCs w:val="24"/>
          <w:lang w:val="ru-RU"/>
        </w:rPr>
        <w:t>чергу</w:t>
      </w:r>
      <w:proofErr w:type="spellEnd"/>
      <w:r w:rsidRPr="00221EBA">
        <w:rPr>
          <w:sz w:val="24"/>
          <w:szCs w:val="24"/>
          <w:lang w:val="ru-RU"/>
        </w:rPr>
        <w:t xml:space="preserve">  є факторами, </w:t>
      </w:r>
      <w:proofErr w:type="spellStart"/>
      <w:r w:rsidRPr="00221EBA">
        <w:rPr>
          <w:sz w:val="24"/>
          <w:szCs w:val="24"/>
          <w:lang w:val="ru-RU"/>
        </w:rPr>
        <w:t>що</w:t>
      </w:r>
      <w:proofErr w:type="spellEnd"/>
      <w:r w:rsidRPr="00221EBA">
        <w:rPr>
          <w:sz w:val="24"/>
          <w:szCs w:val="24"/>
          <w:lang w:val="ru-RU"/>
        </w:rPr>
        <w:t xml:space="preserve"> </w:t>
      </w:r>
      <w:proofErr w:type="spellStart"/>
      <w:r w:rsidRPr="00221EBA">
        <w:rPr>
          <w:sz w:val="24"/>
          <w:szCs w:val="24"/>
          <w:lang w:val="ru-RU"/>
        </w:rPr>
        <w:t>впливають</w:t>
      </w:r>
      <w:proofErr w:type="spellEnd"/>
      <w:r w:rsidRPr="00221EBA">
        <w:rPr>
          <w:sz w:val="24"/>
          <w:szCs w:val="24"/>
          <w:lang w:val="ru-RU"/>
        </w:rPr>
        <w:t xml:space="preserve"> на </w:t>
      </w:r>
      <w:proofErr w:type="spellStart"/>
      <w:r w:rsidRPr="00221EBA">
        <w:rPr>
          <w:sz w:val="24"/>
          <w:szCs w:val="24"/>
          <w:lang w:val="ru-RU"/>
        </w:rPr>
        <w:t>зниження</w:t>
      </w:r>
      <w:proofErr w:type="spellEnd"/>
      <w:r w:rsidRPr="00221EBA">
        <w:rPr>
          <w:sz w:val="24"/>
          <w:szCs w:val="24"/>
          <w:lang w:val="ru-RU"/>
        </w:rPr>
        <w:t xml:space="preserve"> </w:t>
      </w:r>
      <w:proofErr w:type="spellStart"/>
      <w:r w:rsidRPr="00221EBA">
        <w:rPr>
          <w:sz w:val="24"/>
          <w:szCs w:val="24"/>
          <w:lang w:val="ru-RU"/>
        </w:rPr>
        <w:t>кількісних</w:t>
      </w:r>
      <w:proofErr w:type="spellEnd"/>
      <w:r w:rsidRPr="00221EBA">
        <w:rPr>
          <w:sz w:val="24"/>
          <w:szCs w:val="24"/>
          <w:lang w:val="ru-RU"/>
        </w:rPr>
        <w:t xml:space="preserve"> </w:t>
      </w:r>
      <w:proofErr w:type="spellStart"/>
      <w:r w:rsidRPr="00221EBA">
        <w:rPr>
          <w:sz w:val="24"/>
          <w:szCs w:val="24"/>
          <w:lang w:val="ru-RU"/>
        </w:rPr>
        <w:t>інфляційних</w:t>
      </w:r>
      <w:proofErr w:type="spellEnd"/>
      <w:r w:rsidRPr="00221EBA">
        <w:rPr>
          <w:sz w:val="24"/>
          <w:szCs w:val="24"/>
          <w:lang w:val="ru-RU"/>
        </w:rPr>
        <w:t xml:space="preserve">  </w:t>
      </w:r>
      <w:proofErr w:type="spellStart"/>
      <w:r w:rsidRPr="00221EBA">
        <w:rPr>
          <w:sz w:val="24"/>
          <w:szCs w:val="24"/>
          <w:lang w:val="ru-RU"/>
        </w:rPr>
        <w:t>складових</w:t>
      </w:r>
      <w:proofErr w:type="spellEnd"/>
      <w:r w:rsidRPr="00221EBA">
        <w:rPr>
          <w:sz w:val="24"/>
          <w:szCs w:val="24"/>
          <w:lang w:val="ru-RU"/>
        </w:rPr>
        <w:t>.</w:t>
      </w:r>
      <w:r>
        <w:rPr>
          <w:sz w:val="24"/>
          <w:szCs w:val="24"/>
          <w:lang w:val="ru-RU"/>
        </w:rPr>
        <w:t xml:space="preserve"> </w:t>
      </w:r>
    </w:p>
    <w:p w:rsidR="00D77C7B" w:rsidRPr="00CD1026" w:rsidRDefault="00D77C7B" w:rsidP="006672CC">
      <w:pPr>
        <w:jc w:val="both"/>
        <w:rPr>
          <w:sz w:val="24"/>
          <w:szCs w:val="24"/>
          <w:lang w:val="ru-RU"/>
        </w:rPr>
      </w:pPr>
    </w:p>
    <w:p w:rsidR="00D77C7B" w:rsidRPr="00CA1E3D" w:rsidRDefault="00B03813" w:rsidP="00F02585">
      <w:pPr>
        <w:pStyle w:val="a3"/>
        <w:ind w:firstLine="567"/>
        <w:jc w:val="both"/>
        <w:rPr>
          <w:b/>
          <w:sz w:val="24"/>
          <w:szCs w:val="24"/>
          <w:lang w:val="uk-UA"/>
        </w:rPr>
      </w:pPr>
      <w:r w:rsidRPr="0064679D">
        <w:rPr>
          <w:b/>
          <w:sz w:val="24"/>
          <w:szCs w:val="24"/>
          <w:lang w:val="uk-UA"/>
        </w:rPr>
        <w:t>6</w:t>
      </w:r>
      <w:r w:rsidR="00767B86" w:rsidRPr="0064679D">
        <w:rPr>
          <w:b/>
          <w:sz w:val="24"/>
          <w:szCs w:val="24"/>
          <w:lang w:val="uk-UA"/>
        </w:rPr>
        <w:t>.</w:t>
      </w:r>
      <w:r w:rsidR="004C565D">
        <w:rPr>
          <w:b/>
          <w:sz w:val="24"/>
          <w:szCs w:val="24"/>
          <w:lang w:val="uk-UA"/>
        </w:rPr>
        <w:t xml:space="preserve"> </w:t>
      </w:r>
      <w:r w:rsidR="00D948A8" w:rsidRPr="00CA1E3D">
        <w:rPr>
          <w:b/>
          <w:sz w:val="24"/>
          <w:szCs w:val="24"/>
          <w:lang w:val="uk-UA"/>
        </w:rPr>
        <w:t xml:space="preserve">Окремі елементи </w:t>
      </w:r>
      <w:r w:rsidR="007414FA">
        <w:rPr>
          <w:b/>
          <w:sz w:val="24"/>
          <w:szCs w:val="24"/>
          <w:lang w:val="uk-UA"/>
        </w:rPr>
        <w:t>фінансової звітності.</w:t>
      </w:r>
    </w:p>
    <w:p w:rsidR="007414FA" w:rsidRDefault="003B3136" w:rsidP="007414FA">
      <w:pPr>
        <w:tabs>
          <w:tab w:val="left" w:pos="0"/>
        </w:tabs>
        <w:ind w:left="15" w:right="28" w:firstLine="525"/>
        <w:jc w:val="both"/>
        <w:rPr>
          <w:b/>
          <w:sz w:val="24"/>
          <w:szCs w:val="24"/>
          <w:lang w:val="uk-UA" w:eastAsia="ar-SA"/>
        </w:rPr>
      </w:pPr>
      <w:r>
        <w:rPr>
          <w:b/>
          <w:sz w:val="24"/>
          <w:szCs w:val="24"/>
          <w:lang w:val="uk-UA" w:eastAsia="ar-SA"/>
        </w:rPr>
        <w:t>6.1.</w:t>
      </w:r>
      <w:r w:rsidR="007414FA" w:rsidRPr="007414FA">
        <w:rPr>
          <w:b/>
          <w:sz w:val="24"/>
          <w:szCs w:val="24"/>
          <w:lang w:val="uk-UA" w:eastAsia="ar-SA"/>
        </w:rPr>
        <w:t>Фінансовий стан товариства згідно фінансової звітності за 20</w:t>
      </w:r>
      <w:r w:rsidR="00BA07FF">
        <w:rPr>
          <w:b/>
          <w:sz w:val="24"/>
          <w:szCs w:val="24"/>
          <w:lang w:val="uk-UA" w:eastAsia="ar-SA"/>
        </w:rPr>
        <w:t>20</w:t>
      </w:r>
      <w:r w:rsidR="007414FA" w:rsidRPr="007414FA">
        <w:rPr>
          <w:b/>
          <w:sz w:val="24"/>
          <w:szCs w:val="24"/>
          <w:lang w:val="uk-UA" w:eastAsia="ar-SA"/>
        </w:rPr>
        <w:t xml:space="preserve"> рік за МСФЗ:</w:t>
      </w:r>
    </w:p>
    <w:p w:rsidR="007414FA" w:rsidRDefault="007414FA" w:rsidP="007414FA">
      <w:pPr>
        <w:widowControl/>
        <w:autoSpaceDE/>
        <w:autoSpaceDN/>
        <w:rPr>
          <w:sz w:val="24"/>
          <w:szCs w:val="24"/>
          <w:lang w:val="uk-UA" w:eastAsia="ru-RU"/>
        </w:rPr>
      </w:pPr>
      <w:r w:rsidRPr="003B3136">
        <w:rPr>
          <w:sz w:val="24"/>
          <w:szCs w:val="24"/>
          <w:lang w:val="uk-UA" w:eastAsia="ru-RU"/>
        </w:rPr>
        <w:t>Фінансовий стан товариства згідно фінансової звітності за 20</w:t>
      </w:r>
      <w:r w:rsidR="00BA07FF">
        <w:rPr>
          <w:sz w:val="24"/>
          <w:szCs w:val="24"/>
          <w:lang w:val="uk-UA" w:eastAsia="ru-RU"/>
        </w:rPr>
        <w:t>20</w:t>
      </w:r>
      <w:r w:rsidRPr="003B3136">
        <w:rPr>
          <w:sz w:val="24"/>
          <w:szCs w:val="24"/>
          <w:lang w:val="uk-UA" w:eastAsia="ru-RU"/>
        </w:rPr>
        <w:t xml:space="preserve"> рік за МСФЗ:</w:t>
      </w:r>
    </w:p>
    <w:p w:rsidR="00B22EBF" w:rsidRPr="003B3136" w:rsidRDefault="00B22EBF" w:rsidP="007414FA">
      <w:pPr>
        <w:widowControl/>
        <w:autoSpaceDE/>
        <w:autoSpaceDN/>
        <w:rPr>
          <w:sz w:val="24"/>
          <w:szCs w:val="24"/>
          <w:lang w:val="uk-UA" w:eastAsia="ru-RU"/>
        </w:rPr>
      </w:pPr>
    </w:p>
    <w:p w:rsidR="007414FA" w:rsidRPr="003B3136" w:rsidRDefault="00363FA0" w:rsidP="007414FA">
      <w:pPr>
        <w:widowControl/>
        <w:autoSpaceDE/>
        <w:autoSpaceDN/>
        <w:jc w:val="right"/>
        <w:rPr>
          <w:sz w:val="24"/>
          <w:szCs w:val="24"/>
          <w:lang w:val="uk-UA" w:eastAsia="ru-RU"/>
        </w:rPr>
      </w:pPr>
      <w:r>
        <w:rPr>
          <w:sz w:val="24"/>
          <w:szCs w:val="24"/>
          <w:lang w:val="uk-UA" w:eastAsia="ru-RU"/>
        </w:rPr>
        <w:t>т</w:t>
      </w:r>
      <w:r w:rsidR="007414FA" w:rsidRPr="003B3136">
        <w:rPr>
          <w:sz w:val="24"/>
          <w:szCs w:val="24"/>
          <w:lang w:val="uk-UA" w:eastAsia="ru-RU"/>
        </w:rPr>
        <w:t>ис грн</w:t>
      </w:r>
    </w:p>
    <w:tbl>
      <w:tblPr>
        <w:tblW w:w="9808" w:type="dxa"/>
        <w:tblInd w:w="3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901"/>
        <w:gridCol w:w="1559"/>
        <w:gridCol w:w="1559"/>
        <w:gridCol w:w="1418"/>
        <w:gridCol w:w="1371"/>
      </w:tblGrid>
      <w:tr w:rsidR="00BA07FF" w:rsidRPr="00D726B1" w:rsidTr="001736C3">
        <w:tc>
          <w:tcPr>
            <w:tcW w:w="3901" w:type="dxa"/>
            <w:shd w:val="clear" w:color="auto" w:fill="auto"/>
          </w:tcPr>
          <w:p w:rsidR="00BA07FF" w:rsidRPr="00D726B1" w:rsidRDefault="00BA07FF" w:rsidP="007414FA">
            <w:pPr>
              <w:widowControl/>
              <w:autoSpaceDN/>
              <w:snapToGrid w:val="0"/>
              <w:ind w:right="28"/>
              <w:jc w:val="center"/>
              <w:rPr>
                <w:b/>
                <w:lang w:val="uk-UA" w:eastAsia="ru-RU"/>
              </w:rPr>
            </w:pPr>
            <w:r w:rsidRPr="00D726B1">
              <w:rPr>
                <w:b/>
                <w:lang w:val="uk-UA" w:eastAsia="ru-RU"/>
              </w:rPr>
              <w:t>Статті балансу</w:t>
            </w:r>
          </w:p>
        </w:tc>
        <w:tc>
          <w:tcPr>
            <w:tcW w:w="1559" w:type="dxa"/>
            <w:shd w:val="clear" w:color="auto" w:fill="auto"/>
          </w:tcPr>
          <w:p w:rsidR="00BA07FF" w:rsidRPr="00D726B1" w:rsidRDefault="00BA07FF" w:rsidP="001736C3">
            <w:pPr>
              <w:widowControl/>
              <w:autoSpaceDN/>
              <w:snapToGrid w:val="0"/>
              <w:ind w:right="28"/>
              <w:jc w:val="center"/>
              <w:rPr>
                <w:b/>
                <w:lang w:val="uk-UA" w:eastAsia="ru-RU"/>
              </w:rPr>
            </w:pPr>
            <w:r w:rsidRPr="00D726B1">
              <w:rPr>
                <w:b/>
                <w:lang w:val="uk-UA" w:eastAsia="ru-RU"/>
              </w:rPr>
              <w:t>На 01.01.1</w:t>
            </w:r>
            <w:r>
              <w:rPr>
                <w:b/>
                <w:lang w:val="uk-UA" w:eastAsia="ru-RU"/>
              </w:rPr>
              <w:t>9</w:t>
            </w:r>
          </w:p>
        </w:tc>
        <w:tc>
          <w:tcPr>
            <w:tcW w:w="1559" w:type="dxa"/>
            <w:shd w:val="clear" w:color="auto" w:fill="auto"/>
          </w:tcPr>
          <w:p w:rsidR="00BA07FF" w:rsidRPr="00D726B1" w:rsidRDefault="00BA07FF" w:rsidP="001736C3">
            <w:pPr>
              <w:widowControl/>
              <w:autoSpaceDN/>
              <w:snapToGrid w:val="0"/>
              <w:ind w:right="28"/>
              <w:jc w:val="center"/>
              <w:rPr>
                <w:b/>
                <w:lang w:val="uk-UA" w:eastAsia="ru-RU"/>
              </w:rPr>
            </w:pPr>
            <w:r w:rsidRPr="00D726B1">
              <w:rPr>
                <w:b/>
                <w:lang w:val="uk-UA" w:eastAsia="ru-RU"/>
              </w:rPr>
              <w:t>На 31.12.1</w:t>
            </w:r>
            <w:r>
              <w:rPr>
                <w:b/>
                <w:lang w:val="uk-UA" w:eastAsia="ru-RU"/>
              </w:rPr>
              <w:t>9</w:t>
            </w:r>
          </w:p>
        </w:tc>
        <w:tc>
          <w:tcPr>
            <w:tcW w:w="1418" w:type="dxa"/>
          </w:tcPr>
          <w:p w:rsidR="00BA07FF" w:rsidRPr="00D726B1" w:rsidRDefault="00363FA0" w:rsidP="001736C3">
            <w:pPr>
              <w:widowControl/>
              <w:autoSpaceDN/>
              <w:snapToGrid w:val="0"/>
              <w:ind w:left="-25" w:right="-126"/>
              <w:jc w:val="center"/>
              <w:rPr>
                <w:b/>
                <w:lang w:val="uk-UA" w:eastAsia="ru-RU"/>
              </w:rPr>
            </w:pPr>
            <w:r>
              <w:rPr>
                <w:b/>
                <w:lang w:val="uk-UA" w:eastAsia="ru-RU"/>
              </w:rPr>
              <w:t xml:space="preserve">На </w:t>
            </w:r>
            <w:r w:rsidR="001736C3">
              <w:rPr>
                <w:b/>
                <w:lang w:val="uk-UA" w:eastAsia="ru-RU"/>
              </w:rPr>
              <w:t>0</w:t>
            </w:r>
            <w:r>
              <w:rPr>
                <w:b/>
                <w:lang w:val="uk-UA" w:eastAsia="ru-RU"/>
              </w:rPr>
              <w:t>1.01.20</w:t>
            </w:r>
          </w:p>
        </w:tc>
        <w:tc>
          <w:tcPr>
            <w:tcW w:w="1371" w:type="dxa"/>
            <w:shd w:val="clear" w:color="auto" w:fill="auto"/>
          </w:tcPr>
          <w:p w:rsidR="00BA07FF" w:rsidRPr="00D726B1" w:rsidRDefault="00BA07FF" w:rsidP="001736C3">
            <w:pPr>
              <w:widowControl/>
              <w:autoSpaceDN/>
              <w:snapToGrid w:val="0"/>
              <w:ind w:left="-25" w:right="-126"/>
              <w:jc w:val="center"/>
              <w:rPr>
                <w:b/>
                <w:lang w:val="uk-UA" w:eastAsia="ru-RU"/>
              </w:rPr>
            </w:pPr>
            <w:r w:rsidRPr="00D726B1">
              <w:rPr>
                <w:b/>
                <w:lang w:val="uk-UA" w:eastAsia="ru-RU"/>
              </w:rPr>
              <w:t>На 31.12.</w:t>
            </w:r>
            <w:r w:rsidR="00363FA0">
              <w:rPr>
                <w:b/>
                <w:lang w:val="uk-UA" w:eastAsia="ru-RU"/>
              </w:rPr>
              <w:t>20</w:t>
            </w:r>
          </w:p>
        </w:tc>
      </w:tr>
      <w:tr w:rsidR="00BA07FF" w:rsidRPr="00D726B1" w:rsidTr="001736C3">
        <w:tc>
          <w:tcPr>
            <w:tcW w:w="3901" w:type="dxa"/>
            <w:shd w:val="clear" w:color="auto" w:fill="auto"/>
          </w:tcPr>
          <w:p w:rsidR="00BA07FF" w:rsidRPr="00D726B1" w:rsidRDefault="00BA07FF" w:rsidP="007414FA">
            <w:pPr>
              <w:widowControl/>
              <w:autoSpaceDN/>
              <w:snapToGrid w:val="0"/>
              <w:ind w:right="28"/>
              <w:jc w:val="center"/>
              <w:rPr>
                <w:b/>
                <w:lang w:val="uk-UA" w:eastAsia="ru-RU"/>
              </w:rPr>
            </w:pPr>
            <w:r w:rsidRPr="00D726B1">
              <w:rPr>
                <w:b/>
                <w:lang w:val="uk-UA" w:eastAsia="ru-RU"/>
              </w:rPr>
              <w:t>1</w:t>
            </w:r>
          </w:p>
        </w:tc>
        <w:tc>
          <w:tcPr>
            <w:tcW w:w="1559" w:type="dxa"/>
            <w:shd w:val="clear" w:color="auto" w:fill="auto"/>
          </w:tcPr>
          <w:p w:rsidR="00BA07FF" w:rsidRPr="00D726B1" w:rsidRDefault="00BA07FF" w:rsidP="007414FA">
            <w:pPr>
              <w:widowControl/>
              <w:autoSpaceDN/>
              <w:snapToGrid w:val="0"/>
              <w:ind w:right="28"/>
              <w:jc w:val="center"/>
              <w:rPr>
                <w:b/>
                <w:lang w:val="uk-UA" w:eastAsia="ru-RU"/>
              </w:rPr>
            </w:pPr>
            <w:r w:rsidRPr="00D726B1">
              <w:rPr>
                <w:b/>
                <w:lang w:val="uk-UA" w:eastAsia="ru-RU"/>
              </w:rPr>
              <w:t>2</w:t>
            </w:r>
          </w:p>
        </w:tc>
        <w:tc>
          <w:tcPr>
            <w:tcW w:w="1559" w:type="dxa"/>
            <w:shd w:val="clear" w:color="auto" w:fill="auto"/>
          </w:tcPr>
          <w:p w:rsidR="00BA07FF" w:rsidRPr="00D726B1" w:rsidRDefault="00BA07FF" w:rsidP="007414FA">
            <w:pPr>
              <w:widowControl/>
              <w:autoSpaceDN/>
              <w:snapToGrid w:val="0"/>
              <w:ind w:right="28"/>
              <w:jc w:val="center"/>
              <w:rPr>
                <w:b/>
                <w:lang w:val="uk-UA" w:eastAsia="ru-RU"/>
              </w:rPr>
            </w:pPr>
            <w:r w:rsidRPr="00D726B1">
              <w:rPr>
                <w:b/>
                <w:lang w:val="uk-UA" w:eastAsia="ru-RU"/>
              </w:rPr>
              <w:t>3</w:t>
            </w:r>
          </w:p>
        </w:tc>
        <w:tc>
          <w:tcPr>
            <w:tcW w:w="1418" w:type="dxa"/>
          </w:tcPr>
          <w:p w:rsidR="00BA07FF" w:rsidRPr="00D726B1" w:rsidRDefault="00BA07FF" w:rsidP="007414FA">
            <w:pPr>
              <w:widowControl/>
              <w:autoSpaceDN/>
              <w:snapToGrid w:val="0"/>
              <w:ind w:right="28"/>
              <w:jc w:val="center"/>
              <w:rPr>
                <w:b/>
                <w:lang w:val="uk-UA" w:eastAsia="ru-RU"/>
              </w:rPr>
            </w:pPr>
          </w:p>
        </w:tc>
        <w:tc>
          <w:tcPr>
            <w:tcW w:w="1371" w:type="dxa"/>
            <w:shd w:val="clear" w:color="auto" w:fill="auto"/>
          </w:tcPr>
          <w:p w:rsidR="00BA07FF" w:rsidRPr="00D726B1" w:rsidRDefault="00BA07FF" w:rsidP="007414FA">
            <w:pPr>
              <w:widowControl/>
              <w:autoSpaceDN/>
              <w:snapToGrid w:val="0"/>
              <w:ind w:right="28"/>
              <w:jc w:val="center"/>
              <w:rPr>
                <w:b/>
                <w:lang w:val="uk-UA" w:eastAsia="ru-RU"/>
              </w:rPr>
            </w:pPr>
            <w:r w:rsidRPr="00D726B1">
              <w:rPr>
                <w:b/>
                <w:lang w:val="uk-UA" w:eastAsia="ru-RU"/>
              </w:rPr>
              <w:t>4</w:t>
            </w:r>
          </w:p>
        </w:tc>
      </w:tr>
      <w:tr w:rsidR="00BA07FF" w:rsidRPr="00D726B1" w:rsidTr="001736C3">
        <w:tc>
          <w:tcPr>
            <w:tcW w:w="3901" w:type="dxa"/>
            <w:shd w:val="clear" w:color="auto" w:fill="auto"/>
          </w:tcPr>
          <w:p w:rsidR="00BA07FF" w:rsidRPr="00D726B1" w:rsidRDefault="00BA07FF" w:rsidP="007414FA">
            <w:pPr>
              <w:widowControl/>
              <w:autoSpaceDN/>
              <w:snapToGrid w:val="0"/>
              <w:ind w:right="28"/>
              <w:jc w:val="center"/>
              <w:rPr>
                <w:lang w:val="uk-UA" w:eastAsia="ru-RU"/>
              </w:rPr>
            </w:pPr>
            <w:r w:rsidRPr="00D726B1">
              <w:rPr>
                <w:lang w:val="uk-UA" w:eastAsia="ru-RU"/>
              </w:rPr>
              <w:t>Актив</w:t>
            </w:r>
          </w:p>
        </w:tc>
        <w:tc>
          <w:tcPr>
            <w:tcW w:w="1559" w:type="dxa"/>
            <w:shd w:val="clear" w:color="auto" w:fill="auto"/>
          </w:tcPr>
          <w:p w:rsidR="00BA07FF" w:rsidRPr="00D726B1" w:rsidRDefault="00BA07FF" w:rsidP="007414FA">
            <w:pPr>
              <w:widowControl/>
              <w:autoSpaceDN/>
              <w:snapToGrid w:val="0"/>
              <w:ind w:right="28"/>
              <w:jc w:val="center"/>
              <w:rPr>
                <w:lang w:val="uk-UA" w:eastAsia="ru-RU"/>
              </w:rPr>
            </w:pPr>
          </w:p>
        </w:tc>
        <w:tc>
          <w:tcPr>
            <w:tcW w:w="1559" w:type="dxa"/>
            <w:shd w:val="clear" w:color="auto" w:fill="auto"/>
          </w:tcPr>
          <w:p w:rsidR="00BA07FF" w:rsidRPr="00D726B1" w:rsidRDefault="00BA07FF" w:rsidP="007414FA">
            <w:pPr>
              <w:widowControl/>
              <w:autoSpaceDN/>
              <w:snapToGrid w:val="0"/>
              <w:ind w:right="28"/>
              <w:jc w:val="center"/>
              <w:rPr>
                <w:lang w:val="uk-UA" w:eastAsia="ru-RU"/>
              </w:rPr>
            </w:pPr>
          </w:p>
        </w:tc>
        <w:tc>
          <w:tcPr>
            <w:tcW w:w="1418" w:type="dxa"/>
          </w:tcPr>
          <w:p w:rsidR="00BA07FF" w:rsidRPr="00D726B1" w:rsidRDefault="00BA07FF" w:rsidP="007414FA">
            <w:pPr>
              <w:widowControl/>
              <w:autoSpaceDN/>
              <w:snapToGrid w:val="0"/>
              <w:ind w:right="28"/>
              <w:jc w:val="center"/>
              <w:rPr>
                <w:lang w:val="uk-UA" w:eastAsia="ru-RU"/>
              </w:rPr>
            </w:pPr>
          </w:p>
        </w:tc>
        <w:tc>
          <w:tcPr>
            <w:tcW w:w="1371" w:type="dxa"/>
            <w:shd w:val="clear" w:color="auto" w:fill="auto"/>
          </w:tcPr>
          <w:p w:rsidR="00BA07FF" w:rsidRPr="00D726B1" w:rsidRDefault="00BA07FF" w:rsidP="007414FA">
            <w:pPr>
              <w:widowControl/>
              <w:autoSpaceDN/>
              <w:snapToGrid w:val="0"/>
              <w:ind w:right="28"/>
              <w:jc w:val="center"/>
              <w:rPr>
                <w:lang w:val="uk-UA" w:eastAsia="ru-RU"/>
              </w:rPr>
            </w:pPr>
          </w:p>
        </w:tc>
      </w:tr>
      <w:tr w:rsidR="00BA07FF" w:rsidRPr="00D726B1" w:rsidTr="001736C3">
        <w:tc>
          <w:tcPr>
            <w:tcW w:w="3901" w:type="dxa"/>
            <w:shd w:val="clear" w:color="auto" w:fill="auto"/>
            <w:vAlign w:val="center"/>
          </w:tcPr>
          <w:p w:rsidR="00BA07FF" w:rsidRPr="00D726B1" w:rsidRDefault="00BA07FF" w:rsidP="007414FA">
            <w:pPr>
              <w:widowControl/>
              <w:autoSpaceDE/>
              <w:autoSpaceDN/>
              <w:snapToGrid w:val="0"/>
              <w:jc w:val="center"/>
              <w:rPr>
                <w:bCs/>
                <w:lang w:val="uk-UA" w:eastAsia="ru-RU"/>
              </w:rPr>
            </w:pPr>
            <w:r w:rsidRPr="00D726B1">
              <w:rPr>
                <w:bCs/>
                <w:lang w:val="uk-UA" w:eastAsia="ru-RU"/>
              </w:rPr>
              <w:t>I. Необоротні активи</w:t>
            </w:r>
          </w:p>
        </w:tc>
        <w:tc>
          <w:tcPr>
            <w:tcW w:w="1559" w:type="dxa"/>
            <w:shd w:val="clear" w:color="auto" w:fill="auto"/>
            <w:vAlign w:val="bottom"/>
          </w:tcPr>
          <w:p w:rsidR="00BA07FF" w:rsidRPr="00D726B1" w:rsidRDefault="00BA07FF" w:rsidP="007414FA">
            <w:pPr>
              <w:jc w:val="center"/>
              <w:rPr>
                <w:lang w:val="ru-RU"/>
              </w:rPr>
            </w:pPr>
          </w:p>
        </w:tc>
        <w:tc>
          <w:tcPr>
            <w:tcW w:w="1559" w:type="dxa"/>
            <w:shd w:val="clear" w:color="auto" w:fill="auto"/>
            <w:vAlign w:val="bottom"/>
          </w:tcPr>
          <w:p w:rsidR="00BA07FF" w:rsidRPr="00D726B1" w:rsidRDefault="00BA07FF" w:rsidP="007414FA">
            <w:pPr>
              <w:jc w:val="center"/>
              <w:rPr>
                <w:lang w:val="ru-RU"/>
              </w:rPr>
            </w:pPr>
          </w:p>
        </w:tc>
        <w:tc>
          <w:tcPr>
            <w:tcW w:w="1418" w:type="dxa"/>
          </w:tcPr>
          <w:p w:rsidR="00BA07FF" w:rsidRPr="00D726B1" w:rsidRDefault="00BA07FF" w:rsidP="007414FA">
            <w:pPr>
              <w:jc w:val="center"/>
              <w:rPr>
                <w:lang w:val="ru-RU"/>
              </w:rPr>
            </w:pPr>
          </w:p>
        </w:tc>
        <w:tc>
          <w:tcPr>
            <w:tcW w:w="1371" w:type="dxa"/>
            <w:shd w:val="clear" w:color="auto" w:fill="auto"/>
            <w:vAlign w:val="bottom"/>
          </w:tcPr>
          <w:p w:rsidR="00BA07FF" w:rsidRPr="00D726B1" w:rsidRDefault="00BA07FF" w:rsidP="007414FA">
            <w:pPr>
              <w:jc w:val="center"/>
              <w:rPr>
                <w:lang w:val="ru-RU"/>
              </w:rPr>
            </w:pPr>
          </w:p>
        </w:tc>
      </w:tr>
      <w:tr w:rsidR="001736C3" w:rsidRPr="00D726B1" w:rsidTr="001736C3">
        <w:tc>
          <w:tcPr>
            <w:tcW w:w="3901" w:type="dxa"/>
            <w:shd w:val="clear" w:color="auto" w:fill="auto"/>
            <w:vAlign w:val="center"/>
          </w:tcPr>
          <w:p w:rsidR="001736C3" w:rsidRPr="00D726B1" w:rsidRDefault="001736C3" w:rsidP="007414FA">
            <w:pPr>
              <w:widowControl/>
              <w:autoSpaceDE/>
              <w:autoSpaceDN/>
              <w:rPr>
                <w:bCs/>
                <w:lang w:val="uk-UA" w:eastAsia="ru-RU"/>
              </w:rPr>
            </w:pPr>
            <w:r w:rsidRPr="00D726B1">
              <w:rPr>
                <w:bCs/>
                <w:lang w:val="uk-UA" w:eastAsia="ru-RU"/>
              </w:rPr>
              <w:lastRenderedPageBreak/>
              <w:t>Усього за розділом I</w:t>
            </w:r>
          </w:p>
        </w:tc>
        <w:tc>
          <w:tcPr>
            <w:tcW w:w="1559" w:type="dxa"/>
            <w:shd w:val="clear" w:color="auto" w:fill="auto"/>
            <w:vAlign w:val="bottom"/>
          </w:tcPr>
          <w:p w:rsidR="001736C3" w:rsidRPr="00D726B1" w:rsidRDefault="001736C3" w:rsidP="001A5CD5">
            <w:pPr>
              <w:jc w:val="center"/>
              <w:rPr>
                <w:lang w:val="ru-RU"/>
              </w:rPr>
            </w:pPr>
            <w:r>
              <w:rPr>
                <w:lang w:val="ru-RU"/>
              </w:rPr>
              <w:t>43 769</w:t>
            </w:r>
          </w:p>
        </w:tc>
        <w:tc>
          <w:tcPr>
            <w:tcW w:w="1559" w:type="dxa"/>
            <w:shd w:val="clear" w:color="auto" w:fill="auto"/>
            <w:vAlign w:val="bottom"/>
          </w:tcPr>
          <w:p w:rsidR="001736C3" w:rsidRPr="00D726B1" w:rsidRDefault="001736C3" w:rsidP="001A5CD5">
            <w:pPr>
              <w:jc w:val="center"/>
              <w:rPr>
                <w:lang w:val="ru-RU"/>
              </w:rPr>
            </w:pPr>
            <w:r>
              <w:rPr>
                <w:lang w:val="ru-RU"/>
              </w:rPr>
              <w:t>43 048</w:t>
            </w:r>
          </w:p>
        </w:tc>
        <w:tc>
          <w:tcPr>
            <w:tcW w:w="1418" w:type="dxa"/>
            <w:vAlign w:val="bottom"/>
          </w:tcPr>
          <w:p w:rsidR="001736C3" w:rsidRPr="00D726B1" w:rsidRDefault="001736C3" w:rsidP="001736C3">
            <w:pPr>
              <w:jc w:val="center"/>
              <w:rPr>
                <w:lang w:val="ru-RU"/>
              </w:rPr>
            </w:pPr>
            <w:r>
              <w:rPr>
                <w:lang w:val="ru-RU"/>
              </w:rPr>
              <w:t>43 048</w:t>
            </w:r>
          </w:p>
        </w:tc>
        <w:tc>
          <w:tcPr>
            <w:tcW w:w="1371" w:type="dxa"/>
            <w:shd w:val="clear" w:color="auto" w:fill="auto"/>
            <w:vAlign w:val="bottom"/>
          </w:tcPr>
          <w:p w:rsidR="001736C3" w:rsidRPr="00D726B1" w:rsidRDefault="001736C3" w:rsidP="001A5CD5">
            <w:pPr>
              <w:jc w:val="center"/>
              <w:rPr>
                <w:lang w:val="ru-RU"/>
              </w:rPr>
            </w:pPr>
            <w:r>
              <w:rPr>
                <w:lang w:val="ru-RU"/>
              </w:rPr>
              <w:t>59 541</w:t>
            </w:r>
          </w:p>
        </w:tc>
      </w:tr>
      <w:tr w:rsidR="001736C3" w:rsidRPr="00D726B1" w:rsidTr="001736C3">
        <w:tc>
          <w:tcPr>
            <w:tcW w:w="3901" w:type="dxa"/>
            <w:shd w:val="clear" w:color="auto" w:fill="auto"/>
            <w:vAlign w:val="center"/>
          </w:tcPr>
          <w:p w:rsidR="001736C3" w:rsidRPr="00D726B1" w:rsidRDefault="001736C3" w:rsidP="007414FA">
            <w:pPr>
              <w:widowControl/>
              <w:autoSpaceDE/>
              <w:autoSpaceDN/>
              <w:jc w:val="center"/>
              <w:rPr>
                <w:bCs/>
                <w:lang w:val="uk-UA" w:eastAsia="ru-RU"/>
              </w:rPr>
            </w:pPr>
            <w:r w:rsidRPr="00D726B1">
              <w:rPr>
                <w:bCs/>
                <w:lang w:val="uk-UA" w:eastAsia="ru-RU"/>
              </w:rPr>
              <w:t>II. Оборотні активи</w:t>
            </w:r>
          </w:p>
        </w:tc>
        <w:tc>
          <w:tcPr>
            <w:tcW w:w="1559" w:type="dxa"/>
            <w:shd w:val="clear" w:color="auto" w:fill="auto"/>
            <w:vAlign w:val="bottom"/>
          </w:tcPr>
          <w:p w:rsidR="001736C3" w:rsidRPr="00D726B1" w:rsidRDefault="001736C3" w:rsidP="001A5CD5">
            <w:pPr>
              <w:jc w:val="center"/>
              <w:rPr>
                <w:b/>
                <w:bCs/>
                <w:lang w:val="uk-UA"/>
              </w:rPr>
            </w:pPr>
          </w:p>
        </w:tc>
        <w:tc>
          <w:tcPr>
            <w:tcW w:w="1559" w:type="dxa"/>
            <w:shd w:val="clear" w:color="auto" w:fill="auto"/>
            <w:vAlign w:val="bottom"/>
          </w:tcPr>
          <w:p w:rsidR="001736C3" w:rsidRPr="00D726B1" w:rsidRDefault="001736C3" w:rsidP="001A5CD5">
            <w:pPr>
              <w:jc w:val="center"/>
              <w:rPr>
                <w:b/>
                <w:bCs/>
              </w:rPr>
            </w:pPr>
          </w:p>
        </w:tc>
        <w:tc>
          <w:tcPr>
            <w:tcW w:w="1418" w:type="dxa"/>
            <w:vAlign w:val="bottom"/>
          </w:tcPr>
          <w:p w:rsidR="001736C3" w:rsidRPr="00D726B1" w:rsidRDefault="001736C3" w:rsidP="001736C3">
            <w:pPr>
              <w:jc w:val="center"/>
              <w:rPr>
                <w:b/>
                <w:bCs/>
              </w:rPr>
            </w:pPr>
          </w:p>
        </w:tc>
        <w:tc>
          <w:tcPr>
            <w:tcW w:w="1371" w:type="dxa"/>
            <w:shd w:val="clear" w:color="auto" w:fill="auto"/>
            <w:vAlign w:val="bottom"/>
          </w:tcPr>
          <w:p w:rsidR="001736C3" w:rsidRPr="00D726B1" w:rsidRDefault="001736C3" w:rsidP="001A5CD5">
            <w:pPr>
              <w:jc w:val="center"/>
              <w:rPr>
                <w:b/>
                <w:bCs/>
              </w:rPr>
            </w:pPr>
          </w:p>
        </w:tc>
      </w:tr>
      <w:tr w:rsidR="001736C3" w:rsidRPr="00D726B1" w:rsidTr="001736C3">
        <w:tc>
          <w:tcPr>
            <w:tcW w:w="3901" w:type="dxa"/>
            <w:shd w:val="clear" w:color="auto" w:fill="auto"/>
            <w:vAlign w:val="center"/>
          </w:tcPr>
          <w:p w:rsidR="001736C3" w:rsidRPr="00D726B1" w:rsidRDefault="001736C3" w:rsidP="007414FA">
            <w:pPr>
              <w:widowControl/>
              <w:autoSpaceDE/>
              <w:autoSpaceDN/>
              <w:rPr>
                <w:bCs/>
                <w:lang w:val="uk-UA" w:eastAsia="ru-RU"/>
              </w:rPr>
            </w:pPr>
            <w:r w:rsidRPr="00D726B1">
              <w:rPr>
                <w:bCs/>
                <w:lang w:val="uk-UA" w:eastAsia="ru-RU"/>
              </w:rPr>
              <w:t>Усього за розділом II</w:t>
            </w:r>
          </w:p>
        </w:tc>
        <w:tc>
          <w:tcPr>
            <w:tcW w:w="1559" w:type="dxa"/>
            <w:shd w:val="clear" w:color="auto" w:fill="auto"/>
            <w:vAlign w:val="bottom"/>
          </w:tcPr>
          <w:p w:rsidR="001736C3" w:rsidRPr="00D726B1" w:rsidRDefault="001736C3" w:rsidP="001A5CD5">
            <w:pPr>
              <w:jc w:val="center"/>
              <w:rPr>
                <w:bCs/>
                <w:lang w:val="uk-UA"/>
              </w:rPr>
            </w:pPr>
            <w:r>
              <w:rPr>
                <w:bCs/>
                <w:lang w:val="uk-UA"/>
              </w:rPr>
              <w:t>38 868</w:t>
            </w:r>
          </w:p>
        </w:tc>
        <w:tc>
          <w:tcPr>
            <w:tcW w:w="1559" w:type="dxa"/>
            <w:shd w:val="clear" w:color="auto" w:fill="auto"/>
            <w:vAlign w:val="bottom"/>
          </w:tcPr>
          <w:p w:rsidR="001736C3" w:rsidRPr="00D726B1" w:rsidRDefault="001736C3" w:rsidP="001A5CD5">
            <w:pPr>
              <w:jc w:val="center"/>
              <w:rPr>
                <w:bCs/>
              </w:rPr>
            </w:pPr>
            <w:r>
              <w:rPr>
                <w:bCs/>
                <w:lang w:val="uk-UA"/>
              </w:rPr>
              <w:t>19 959</w:t>
            </w:r>
          </w:p>
        </w:tc>
        <w:tc>
          <w:tcPr>
            <w:tcW w:w="1418" w:type="dxa"/>
            <w:vAlign w:val="bottom"/>
          </w:tcPr>
          <w:p w:rsidR="001736C3" w:rsidRPr="00D726B1" w:rsidRDefault="001736C3" w:rsidP="001736C3">
            <w:pPr>
              <w:jc w:val="center"/>
              <w:rPr>
                <w:bCs/>
              </w:rPr>
            </w:pPr>
            <w:r>
              <w:rPr>
                <w:bCs/>
                <w:lang w:val="uk-UA"/>
              </w:rPr>
              <w:t>19 959</w:t>
            </w:r>
          </w:p>
        </w:tc>
        <w:tc>
          <w:tcPr>
            <w:tcW w:w="1371" w:type="dxa"/>
            <w:shd w:val="clear" w:color="auto" w:fill="auto"/>
            <w:vAlign w:val="bottom"/>
          </w:tcPr>
          <w:p w:rsidR="001736C3" w:rsidRPr="00D726B1" w:rsidRDefault="001736C3" w:rsidP="001A5CD5">
            <w:pPr>
              <w:jc w:val="center"/>
              <w:rPr>
                <w:bCs/>
              </w:rPr>
            </w:pPr>
            <w:r>
              <w:rPr>
                <w:bCs/>
                <w:lang w:val="uk-UA"/>
              </w:rPr>
              <w:t>56 532</w:t>
            </w:r>
          </w:p>
        </w:tc>
      </w:tr>
      <w:tr w:rsidR="00BA07FF" w:rsidRPr="00D726B1" w:rsidTr="001736C3">
        <w:tc>
          <w:tcPr>
            <w:tcW w:w="3901" w:type="dxa"/>
            <w:shd w:val="clear" w:color="auto" w:fill="auto"/>
            <w:vAlign w:val="center"/>
          </w:tcPr>
          <w:p w:rsidR="00BA07FF" w:rsidRPr="00D726B1" w:rsidRDefault="00BA07FF" w:rsidP="007414FA">
            <w:pPr>
              <w:widowControl/>
              <w:autoSpaceDE/>
              <w:autoSpaceDN/>
              <w:jc w:val="center"/>
              <w:rPr>
                <w:bCs/>
                <w:lang w:val="uk-UA" w:eastAsia="ru-RU"/>
              </w:rPr>
            </w:pPr>
            <w:r w:rsidRPr="00D726B1">
              <w:rPr>
                <w:bCs/>
                <w:lang w:val="uk-UA" w:eastAsia="ru-RU"/>
              </w:rPr>
              <w:t>III. Необоротні активи, утримувані для продажу, та групи вибуття</w:t>
            </w:r>
          </w:p>
        </w:tc>
        <w:tc>
          <w:tcPr>
            <w:tcW w:w="1559" w:type="dxa"/>
            <w:shd w:val="clear" w:color="auto" w:fill="auto"/>
            <w:vAlign w:val="center"/>
          </w:tcPr>
          <w:p w:rsidR="00BA07FF" w:rsidRPr="00D726B1" w:rsidRDefault="00BA07FF" w:rsidP="001A5CD5">
            <w:pPr>
              <w:widowControl/>
              <w:autoSpaceDE/>
              <w:autoSpaceDN/>
              <w:snapToGrid w:val="0"/>
              <w:jc w:val="center"/>
              <w:rPr>
                <w:lang w:val="uk-UA" w:eastAsia="ru-RU"/>
              </w:rPr>
            </w:pPr>
            <w:r w:rsidRPr="00D726B1">
              <w:rPr>
                <w:lang w:val="uk-UA" w:eastAsia="ru-RU"/>
              </w:rPr>
              <w:t>-</w:t>
            </w:r>
          </w:p>
        </w:tc>
        <w:tc>
          <w:tcPr>
            <w:tcW w:w="1559" w:type="dxa"/>
            <w:shd w:val="clear" w:color="auto" w:fill="auto"/>
          </w:tcPr>
          <w:p w:rsidR="00BA07FF" w:rsidRPr="00D726B1" w:rsidRDefault="00BA07FF" w:rsidP="001A5CD5">
            <w:pPr>
              <w:widowControl/>
              <w:autoSpaceDN/>
              <w:snapToGrid w:val="0"/>
              <w:ind w:right="28"/>
              <w:jc w:val="center"/>
              <w:rPr>
                <w:lang w:val="uk-UA" w:eastAsia="ru-RU"/>
              </w:rPr>
            </w:pPr>
            <w:r w:rsidRPr="00D726B1">
              <w:rPr>
                <w:lang w:val="uk-UA" w:eastAsia="ru-RU"/>
              </w:rPr>
              <w:t>-</w:t>
            </w:r>
          </w:p>
        </w:tc>
        <w:tc>
          <w:tcPr>
            <w:tcW w:w="1418" w:type="dxa"/>
          </w:tcPr>
          <w:p w:rsidR="00BA07FF" w:rsidRPr="00D726B1" w:rsidRDefault="00BA07FF" w:rsidP="001A5CD5">
            <w:pPr>
              <w:widowControl/>
              <w:autoSpaceDN/>
              <w:snapToGrid w:val="0"/>
              <w:ind w:right="28"/>
              <w:jc w:val="center"/>
              <w:rPr>
                <w:lang w:val="uk-UA" w:eastAsia="ru-RU"/>
              </w:rPr>
            </w:pPr>
          </w:p>
        </w:tc>
        <w:tc>
          <w:tcPr>
            <w:tcW w:w="1371" w:type="dxa"/>
            <w:shd w:val="clear" w:color="auto" w:fill="auto"/>
          </w:tcPr>
          <w:p w:rsidR="00BA07FF" w:rsidRPr="00D726B1" w:rsidRDefault="00BA07FF" w:rsidP="001A5CD5">
            <w:pPr>
              <w:widowControl/>
              <w:autoSpaceDN/>
              <w:snapToGrid w:val="0"/>
              <w:ind w:right="28"/>
              <w:jc w:val="center"/>
              <w:rPr>
                <w:lang w:val="uk-UA" w:eastAsia="ru-RU"/>
              </w:rPr>
            </w:pPr>
            <w:r w:rsidRPr="00D726B1">
              <w:rPr>
                <w:lang w:val="uk-UA" w:eastAsia="ru-RU"/>
              </w:rPr>
              <w:t>-</w:t>
            </w:r>
          </w:p>
        </w:tc>
      </w:tr>
      <w:tr w:rsidR="00BA07FF" w:rsidRPr="00D726B1" w:rsidTr="001736C3">
        <w:tc>
          <w:tcPr>
            <w:tcW w:w="3901" w:type="dxa"/>
            <w:shd w:val="clear" w:color="auto" w:fill="D9D9D9"/>
            <w:vAlign w:val="center"/>
          </w:tcPr>
          <w:p w:rsidR="00BA07FF" w:rsidRPr="00D726B1" w:rsidRDefault="00BA07FF" w:rsidP="007414FA">
            <w:pPr>
              <w:widowControl/>
              <w:autoSpaceDE/>
              <w:autoSpaceDN/>
              <w:rPr>
                <w:b/>
                <w:bCs/>
                <w:lang w:val="uk-UA" w:eastAsia="ru-RU"/>
              </w:rPr>
            </w:pPr>
            <w:r w:rsidRPr="00D726B1">
              <w:rPr>
                <w:b/>
                <w:bCs/>
                <w:lang w:val="uk-UA" w:eastAsia="ru-RU"/>
              </w:rPr>
              <w:t>Баланс</w:t>
            </w:r>
          </w:p>
        </w:tc>
        <w:tc>
          <w:tcPr>
            <w:tcW w:w="1559" w:type="dxa"/>
            <w:shd w:val="clear" w:color="auto" w:fill="D9D9D9"/>
            <w:vAlign w:val="bottom"/>
          </w:tcPr>
          <w:p w:rsidR="00BA07FF" w:rsidRPr="00D726B1" w:rsidRDefault="001736C3" w:rsidP="001A5CD5">
            <w:pPr>
              <w:jc w:val="center"/>
              <w:rPr>
                <w:b/>
                <w:bCs/>
                <w:lang w:val="uk-UA"/>
              </w:rPr>
            </w:pPr>
            <w:r>
              <w:rPr>
                <w:b/>
                <w:bCs/>
                <w:lang w:val="uk-UA"/>
              </w:rPr>
              <w:t>82 637</w:t>
            </w:r>
          </w:p>
        </w:tc>
        <w:tc>
          <w:tcPr>
            <w:tcW w:w="1559" w:type="dxa"/>
            <w:shd w:val="clear" w:color="auto" w:fill="D9D9D9"/>
            <w:vAlign w:val="bottom"/>
          </w:tcPr>
          <w:p w:rsidR="00BA07FF" w:rsidRPr="00D726B1" w:rsidRDefault="001736C3" w:rsidP="001A5CD5">
            <w:pPr>
              <w:jc w:val="center"/>
              <w:rPr>
                <w:b/>
                <w:bCs/>
                <w:lang w:val="uk-UA"/>
              </w:rPr>
            </w:pPr>
            <w:r>
              <w:rPr>
                <w:b/>
                <w:bCs/>
                <w:lang w:val="uk-UA"/>
              </w:rPr>
              <w:t>63 007</w:t>
            </w:r>
          </w:p>
        </w:tc>
        <w:tc>
          <w:tcPr>
            <w:tcW w:w="1418" w:type="dxa"/>
            <w:shd w:val="clear" w:color="auto" w:fill="D9D9D9"/>
          </w:tcPr>
          <w:p w:rsidR="00BA07FF" w:rsidRPr="00D726B1" w:rsidRDefault="001736C3" w:rsidP="001A5CD5">
            <w:pPr>
              <w:jc w:val="center"/>
              <w:rPr>
                <w:b/>
                <w:bCs/>
                <w:lang w:val="uk-UA"/>
              </w:rPr>
            </w:pPr>
            <w:r>
              <w:rPr>
                <w:b/>
                <w:bCs/>
                <w:lang w:val="uk-UA"/>
              </w:rPr>
              <w:t>63 007</w:t>
            </w:r>
          </w:p>
        </w:tc>
        <w:tc>
          <w:tcPr>
            <w:tcW w:w="1371" w:type="dxa"/>
            <w:shd w:val="clear" w:color="auto" w:fill="D9D9D9"/>
            <w:vAlign w:val="bottom"/>
          </w:tcPr>
          <w:p w:rsidR="00BA07FF" w:rsidRPr="00D726B1" w:rsidRDefault="001736C3" w:rsidP="001A5CD5">
            <w:pPr>
              <w:jc w:val="center"/>
              <w:rPr>
                <w:b/>
                <w:bCs/>
                <w:lang w:val="uk-UA"/>
              </w:rPr>
            </w:pPr>
            <w:r>
              <w:rPr>
                <w:b/>
                <w:bCs/>
                <w:lang w:val="uk-UA"/>
              </w:rPr>
              <w:t>116 073</w:t>
            </w:r>
          </w:p>
        </w:tc>
      </w:tr>
      <w:tr w:rsidR="00BA07FF" w:rsidRPr="00D726B1" w:rsidTr="001736C3">
        <w:tc>
          <w:tcPr>
            <w:tcW w:w="3901" w:type="dxa"/>
            <w:shd w:val="clear" w:color="auto" w:fill="auto"/>
            <w:vAlign w:val="center"/>
          </w:tcPr>
          <w:p w:rsidR="00BA07FF" w:rsidRPr="00D726B1" w:rsidRDefault="00BA07FF" w:rsidP="007414FA">
            <w:pPr>
              <w:widowControl/>
              <w:autoSpaceDE/>
              <w:autoSpaceDN/>
              <w:jc w:val="center"/>
              <w:rPr>
                <w:bCs/>
                <w:lang w:val="uk-UA" w:eastAsia="ru-RU"/>
              </w:rPr>
            </w:pPr>
            <w:r w:rsidRPr="00D726B1">
              <w:rPr>
                <w:bCs/>
                <w:lang w:val="uk-UA" w:eastAsia="ru-RU"/>
              </w:rPr>
              <w:t>I. Власний капітал</w:t>
            </w:r>
          </w:p>
        </w:tc>
        <w:tc>
          <w:tcPr>
            <w:tcW w:w="1559" w:type="dxa"/>
            <w:shd w:val="clear" w:color="auto" w:fill="auto"/>
            <w:vAlign w:val="center"/>
          </w:tcPr>
          <w:p w:rsidR="00BA07FF" w:rsidRPr="00D726B1" w:rsidRDefault="00BA07FF" w:rsidP="001A5CD5">
            <w:pPr>
              <w:widowControl/>
              <w:autoSpaceDE/>
              <w:autoSpaceDN/>
              <w:snapToGrid w:val="0"/>
              <w:jc w:val="center"/>
              <w:rPr>
                <w:lang w:val="uk-UA" w:eastAsia="ru-RU"/>
              </w:rPr>
            </w:pPr>
          </w:p>
        </w:tc>
        <w:tc>
          <w:tcPr>
            <w:tcW w:w="1559" w:type="dxa"/>
            <w:shd w:val="clear" w:color="auto" w:fill="auto"/>
          </w:tcPr>
          <w:p w:rsidR="00BA07FF" w:rsidRPr="00D726B1" w:rsidRDefault="00BA07FF" w:rsidP="001A5CD5">
            <w:pPr>
              <w:widowControl/>
              <w:autoSpaceDN/>
              <w:snapToGrid w:val="0"/>
              <w:ind w:right="28"/>
              <w:jc w:val="center"/>
              <w:rPr>
                <w:lang w:val="uk-UA" w:eastAsia="ru-RU"/>
              </w:rPr>
            </w:pPr>
          </w:p>
        </w:tc>
        <w:tc>
          <w:tcPr>
            <w:tcW w:w="1418" w:type="dxa"/>
          </w:tcPr>
          <w:p w:rsidR="00BA07FF" w:rsidRPr="00D726B1" w:rsidRDefault="00BA07FF" w:rsidP="001A5CD5">
            <w:pPr>
              <w:widowControl/>
              <w:autoSpaceDN/>
              <w:snapToGrid w:val="0"/>
              <w:ind w:right="28"/>
              <w:jc w:val="center"/>
              <w:rPr>
                <w:lang w:val="uk-UA" w:eastAsia="ru-RU"/>
              </w:rPr>
            </w:pPr>
          </w:p>
        </w:tc>
        <w:tc>
          <w:tcPr>
            <w:tcW w:w="1371" w:type="dxa"/>
            <w:shd w:val="clear" w:color="auto" w:fill="auto"/>
          </w:tcPr>
          <w:p w:rsidR="00BA07FF" w:rsidRPr="00D726B1" w:rsidRDefault="00BA07FF" w:rsidP="001A5CD5">
            <w:pPr>
              <w:widowControl/>
              <w:autoSpaceDN/>
              <w:snapToGrid w:val="0"/>
              <w:ind w:right="28"/>
              <w:jc w:val="center"/>
              <w:rPr>
                <w:lang w:val="uk-UA" w:eastAsia="ru-RU"/>
              </w:rPr>
            </w:pPr>
          </w:p>
        </w:tc>
      </w:tr>
      <w:tr w:rsidR="001736C3" w:rsidRPr="00D726B1" w:rsidTr="001736C3">
        <w:tc>
          <w:tcPr>
            <w:tcW w:w="3901" w:type="dxa"/>
            <w:shd w:val="clear" w:color="auto" w:fill="auto"/>
            <w:vAlign w:val="center"/>
          </w:tcPr>
          <w:p w:rsidR="001736C3" w:rsidRPr="00D726B1" w:rsidRDefault="001736C3" w:rsidP="007414FA">
            <w:pPr>
              <w:widowControl/>
              <w:autoSpaceDE/>
              <w:autoSpaceDN/>
              <w:rPr>
                <w:bCs/>
                <w:lang w:val="uk-UA" w:eastAsia="ru-RU"/>
              </w:rPr>
            </w:pPr>
            <w:r w:rsidRPr="00D726B1">
              <w:rPr>
                <w:bCs/>
                <w:lang w:val="uk-UA" w:eastAsia="ru-RU"/>
              </w:rPr>
              <w:t>Усього за розділом I</w:t>
            </w:r>
          </w:p>
        </w:tc>
        <w:tc>
          <w:tcPr>
            <w:tcW w:w="1559" w:type="dxa"/>
            <w:shd w:val="clear" w:color="auto" w:fill="auto"/>
            <w:vAlign w:val="bottom"/>
          </w:tcPr>
          <w:p w:rsidR="001736C3" w:rsidRPr="001736C3" w:rsidRDefault="001736C3" w:rsidP="001A5CD5">
            <w:pPr>
              <w:jc w:val="center"/>
              <w:rPr>
                <w:bCs/>
                <w:lang w:val="uk-UA"/>
              </w:rPr>
            </w:pPr>
            <w:r>
              <w:rPr>
                <w:bCs/>
                <w:lang w:val="uk-UA"/>
              </w:rPr>
              <w:t>48 310</w:t>
            </w:r>
          </w:p>
        </w:tc>
        <w:tc>
          <w:tcPr>
            <w:tcW w:w="1559" w:type="dxa"/>
            <w:shd w:val="clear" w:color="auto" w:fill="auto"/>
            <w:vAlign w:val="bottom"/>
          </w:tcPr>
          <w:p w:rsidR="001736C3" w:rsidRPr="00D726B1" w:rsidRDefault="001736C3" w:rsidP="001A5CD5">
            <w:pPr>
              <w:jc w:val="center"/>
              <w:rPr>
                <w:bCs/>
                <w:lang w:val="uk-UA"/>
              </w:rPr>
            </w:pPr>
            <w:r>
              <w:rPr>
                <w:bCs/>
                <w:lang w:val="uk-UA"/>
              </w:rPr>
              <w:t>50 301</w:t>
            </w:r>
          </w:p>
        </w:tc>
        <w:tc>
          <w:tcPr>
            <w:tcW w:w="1418" w:type="dxa"/>
            <w:vAlign w:val="bottom"/>
          </w:tcPr>
          <w:p w:rsidR="001736C3" w:rsidRPr="00D726B1" w:rsidRDefault="001736C3" w:rsidP="001736C3">
            <w:pPr>
              <w:jc w:val="center"/>
              <w:rPr>
                <w:bCs/>
                <w:lang w:val="uk-UA"/>
              </w:rPr>
            </w:pPr>
            <w:r>
              <w:rPr>
                <w:bCs/>
                <w:lang w:val="uk-UA"/>
              </w:rPr>
              <w:t>50 301</w:t>
            </w:r>
          </w:p>
        </w:tc>
        <w:tc>
          <w:tcPr>
            <w:tcW w:w="1371" w:type="dxa"/>
            <w:shd w:val="clear" w:color="auto" w:fill="auto"/>
            <w:vAlign w:val="bottom"/>
          </w:tcPr>
          <w:p w:rsidR="001736C3" w:rsidRPr="001736C3" w:rsidRDefault="001736C3" w:rsidP="001A5CD5">
            <w:pPr>
              <w:jc w:val="center"/>
              <w:rPr>
                <w:bCs/>
                <w:lang w:val="uk-UA"/>
              </w:rPr>
            </w:pPr>
            <w:r>
              <w:rPr>
                <w:bCs/>
                <w:lang w:val="uk-UA"/>
              </w:rPr>
              <w:t>78 032</w:t>
            </w:r>
          </w:p>
        </w:tc>
      </w:tr>
      <w:tr w:rsidR="001736C3" w:rsidRPr="00D726B1" w:rsidTr="001736C3">
        <w:tc>
          <w:tcPr>
            <w:tcW w:w="3901" w:type="dxa"/>
            <w:shd w:val="clear" w:color="auto" w:fill="auto"/>
            <w:vAlign w:val="center"/>
          </w:tcPr>
          <w:p w:rsidR="001736C3" w:rsidRPr="00D726B1" w:rsidRDefault="001736C3" w:rsidP="007414FA">
            <w:pPr>
              <w:widowControl/>
              <w:autoSpaceDE/>
              <w:autoSpaceDN/>
              <w:rPr>
                <w:bCs/>
                <w:lang w:val="uk-UA" w:eastAsia="ru-RU"/>
              </w:rPr>
            </w:pPr>
            <w:r w:rsidRPr="00D726B1">
              <w:rPr>
                <w:bCs/>
                <w:lang w:val="uk-UA" w:eastAsia="ru-RU"/>
              </w:rPr>
              <w:t>II. Довгострокові зобов'язання і забезпечення</w:t>
            </w:r>
          </w:p>
        </w:tc>
        <w:tc>
          <w:tcPr>
            <w:tcW w:w="1559" w:type="dxa"/>
            <w:shd w:val="clear" w:color="auto" w:fill="auto"/>
            <w:vAlign w:val="bottom"/>
          </w:tcPr>
          <w:p w:rsidR="001736C3" w:rsidRPr="00D726B1" w:rsidRDefault="001736C3" w:rsidP="001A5CD5">
            <w:pPr>
              <w:jc w:val="center"/>
              <w:rPr>
                <w:bCs/>
                <w:lang w:val="uk-UA"/>
              </w:rPr>
            </w:pPr>
            <w:r>
              <w:rPr>
                <w:bCs/>
                <w:lang w:val="uk-UA"/>
              </w:rPr>
              <w:t>11 477</w:t>
            </w:r>
          </w:p>
        </w:tc>
        <w:tc>
          <w:tcPr>
            <w:tcW w:w="1559" w:type="dxa"/>
            <w:shd w:val="clear" w:color="auto" w:fill="auto"/>
            <w:vAlign w:val="bottom"/>
          </w:tcPr>
          <w:p w:rsidR="001736C3" w:rsidRPr="00D726B1" w:rsidRDefault="001736C3" w:rsidP="001A5CD5">
            <w:pPr>
              <w:jc w:val="center"/>
              <w:rPr>
                <w:bCs/>
              </w:rPr>
            </w:pPr>
            <w:r>
              <w:rPr>
                <w:bCs/>
                <w:lang w:val="uk-UA"/>
              </w:rPr>
              <w:t>6 562</w:t>
            </w:r>
          </w:p>
        </w:tc>
        <w:tc>
          <w:tcPr>
            <w:tcW w:w="1418" w:type="dxa"/>
            <w:vAlign w:val="bottom"/>
          </w:tcPr>
          <w:p w:rsidR="001736C3" w:rsidRPr="00D726B1" w:rsidRDefault="001736C3" w:rsidP="001736C3">
            <w:pPr>
              <w:jc w:val="center"/>
              <w:rPr>
                <w:bCs/>
              </w:rPr>
            </w:pPr>
            <w:r>
              <w:rPr>
                <w:bCs/>
                <w:lang w:val="uk-UA"/>
              </w:rPr>
              <w:t>6 562</w:t>
            </w:r>
          </w:p>
        </w:tc>
        <w:tc>
          <w:tcPr>
            <w:tcW w:w="1371" w:type="dxa"/>
            <w:shd w:val="clear" w:color="auto" w:fill="auto"/>
            <w:vAlign w:val="bottom"/>
          </w:tcPr>
          <w:p w:rsidR="001736C3" w:rsidRPr="001736C3" w:rsidRDefault="001736C3" w:rsidP="001A5CD5">
            <w:pPr>
              <w:jc w:val="center"/>
              <w:rPr>
                <w:bCs/>
                <w:lang w:val="uk-UA"/>
              </w:rPr>
            </w:pPr>
            <w:r>
              <w:rPr>
                <w:bCs/>
                <w:lang w:val="uk-UA"/>
              </w:rPr>
              <w:t>27 332</w:t>
            </w:r>
          </w:p>
        </w:tc>
      </w:tr>
      <w:tr w:rsidR="001736C3" w:rsidRPr="00D726B1" w:rsidTr="001736C3">
        <w:tc>
          <w:tcPr>
            <w:tcW w:w="3901" w:type="dxa"/>
            <w:shd w:val="clear" w:color="auto" w:fill="auto"/>
            <w:vAlign w:val="center"/>
          </w:tcPr>
          <w:p w:rsidR="001736C3" w:rsidRPr="00D726B1" w:rsidRDefault="001736C3" w:rsidP="007414FA">
            <w:pPr>
              <w:widowControl/>
              <w:autoSpaceDE/>
              <w:autoSpaceDN/>
              <w:snapToGrid w:val="0"/>
              <w:ind w:firstLine="107"/>
              <w:rPr>
                <w:lang w:val="uk-UA" w:eastAsia="ru-RU"/>
              </w:rPr>
            </w:pPr>
            <w:r w:rsidRPr="00D726B1">
              <w:rPr>
                <w:lang w:val="uk-UA" w:eastAsia="ru-RU"/>
              </w:rPr>
              <w:t>IІІ. Поточні зобов'язання і забезпечення</w:t>
            </w:r>
          </w:p>
        </w:tc>
        <w:tc>
          <w:tcPr>
            <w:tcW w:w="1559" w:type="dxa"/>
            <w:shd w:val="clear" w:color="auto" w:fill="auto"/>
            <w:vAlign w:val="center"/>
          </w:tcPr>
          <w:p w:rsidR="001736C3" w:rsidRPr="00D726B1" w:rsidRDefault="001736C3" w:rsidP="001A5CD5">
            <w:pPr>
              <w:widowControl/>
              <w:autoSpaceDE/>
              <w:autoSpaceDN/>
              <w:snapToGrid w:val="0"/>
              <w:jc w:val="center"/>
              <w:rPr>
                <w:lang w:val="uk-UA" w:eastAsia="ru-RU"/>
              </w:rPr>
            </w:pPr>
          </w:p>
        </w:tc>
        <w:tc>
          <w:tcPr>
            <w:tcW w:w="1559" w:type="dxa"/>
            <w:shd w:val="clear" w:color="auto" w:fill="auto"/>
          </w:tcPr>
          <w:p w:rsidR="001736C3" w:rsidRPr="00D726B1" w:rsidRDefault="001736C3" w:rsidP="001A5CD5">
            <w:pPr>
              <w:widowControl/>
              <w:autoSpaceDN/>
              <w:snapToGrid w:val="0"/>
              <w:ind w:right="28"/>
              <w:jc w:val="center"/>
              <w:rPr>
                <w:lang w:val="uk-UA" w:eastAsia="ru-RU"/>
              </w:rPr>
            </w:pPr>
          </w:p>
        </w:tc>
        <w:tc>
          <w:tcPr>
            <w:tcW w:w="1418" w:type="dxa"/>
          </w:tcPr>
          <w:p w:rsidR="001736C3" w:rsidRPr="00D726B1" w:rsidRDefault="001736C3" w:rsidP="001736C3">
            <w:pPr>
              <w:widowControl/>
              <w:autoSpaceDN/>
              <w:snapToGrid w:val="0"/>
              <w:ind w:right="28"/>
              <w:jc w:val="center"/>
              <w:rPr>
                <w:lang w:val="uk-UA" w:eastAsia="ru-RU"/>
              </w:rPr>
            </w:pPr>
          </w:p>
        </w:tc>
        <w:tc>
          <w:tcPr>
            <w:tcW w:w="1371" w:type="dxa"/>
            <w:shd w:val="clear" w:color="auto" w:fill="auto"/>
          </w:tcPr>
          <w:p w:rsidR="001736C3" w:rsidRPr="00D726B1" w:rsidRDefault="001736C3" w:rsidP="001A5CD5">
            <w:pPr>
              <w:widowControl/>
              <w:autoSpaceDN/>
              <w:snapToGrid w:val="0"/>
              <w:ind w:right="28"/>
              <w:jc w:val="center"/>
              <w:rPr>
                <w:lang w:val="uk-UA" w:eastAsia="ru-RU"/>
              </w:rPr>
            </w:pPr>
          </w:p>
        </w:tc>
      </w:tr>
      <w:tr w:rsidR="001736C3" w:rsidRPr="00D726B1" w:rsidTr="001736C3">
        <w:tc>
          <w:tcPr>
            <w:tcW w:w="3901" w:type="dxa"/>
            <w:shd w:val="clear" w:color="auto" w:fill="auto"/>
            <w:vAlign w:val="center"/>
          </w:tcPr>
          <w:p w:rsidR="001736C3" w:rsidRPr="00D726B1" w:rsidRDefault="001736C3" w:rsidP="007414FA">
            <w:pPr>
              <w:widowControl/>
              <w:autoSpaceDE/>
              <w:autoSpaceDN/>
              <w:snapToGrid w:val="0"/>
              <w:ind w:firstLine="400"/>
              <w:rPr>
                <w:lang w:val="uk-UA" w:eastAsia="ru-RU"/>
              </w:rPr>
            </w:pPr>
            <w:r w:rsidRPr="00D726B1">
              <w:rPr>
                <w:lang w:val="uk-UA" w:eastAsia="ru-RU"/>
              </w:rPr>
              <w:t>Усього за розділом IІІ</w:t>
            </w:r>
          </w:p>
        </w:tc>
        <w:tc>
          <w:tcPr>
            <w:tcW w:w="1559" w:type="dxa"/>
            <w:shd w:val="clear" w:color="auto" w:fill="auto"/>
            <w:vAlign w:val="bottom"/>
          </w:tcPr>
          <w:p w:rsidR="001736C3" w:rsidRPr="001736C3" w:rsidRDefault="001736C3" w:rsidP="001A5CD5">
            <w:pPr>
              <w:jc w:val="center"/>
              <w:rPr>
                <w:bCs/>
                <w:lang w:val="uk-UA"/>
              </w:rPr>
            </w:pPr>
            <w:r>
              <w:rPr>
                <w:bCs/>
                <w:lang w:val="uk-UA"/>
              </w:rPr>
              <w:t>22 850</w:t>
            </w:r>
          </w:p>
        </w:tc>
        <w:tc>
          <w:tcPr>
            <w:tcW w:w="1559" w:type="dxa"/>
            <w:shd w:val="clear" w:color="auto" w:fill="auto"/>
            <w:vAlign w:val="bottom"/>
          </w:tcPr>
          <w:p w:rsidR="001736C3" w:rsidRPr="00D726B1" w:rsidRDefault="001736C3" w:rsidP="001A5CD5">
            <w:pPr>
              <w:jc w:val="center"/>
              <w:rPr>
                <w:bCs/>
                <w:lang w:val="uk-UA"/>
              </w:rPr>
            </w:pPr>
            <w:r>
              <w:rPr>
                <w:bCs/>
                <w:lang w:val="uk-UA"/>
              </w:rPr>
              <w:t>6 144</w:t>
            </w:r>
          </w:p>
        </w:tc>
        <w:tc>
          <w:tcPr>
            <w:tcW w:w="1418" w:type="dxa"/>
            <w:vAlign w:val="bottom"/>
          </w:tcPr>
          <w:p w:rsidR="001736C3" w:rsidRPr="00D726B1" w:rsidRDefault="001736C3" w:rsidP="001736C3">
            <w:pPr>
              <w:jc w:val="center"/>
              <w:rPr>
                <w:bCs/>
                <w:lang w:val="uk-UA"/>
              </w:rPr>
            </w:pPr>
            <w:r>
              <w:rPr>
                <w:bCs/>
                <w:lang w:val="uk-UA"/>
              </w:rPr>
              <w:t>6 144</w:t>
            </w:r>
          </w:p>
        </w:tc>
        <w:tc>
          <w:tcPr>
            <w:tcW w:w="1371" w:type="dxa"/>
            <w:shd w:val="clear" w:color="auto" w:fill="auto"/>
            <w:vAlign w:val="bottom"/>
          </w:tcPr>
          <w:p w:rsidR="001736C3" w:rsidRPr="00D726B1" w:rsidRDefault="001736C3" w:rsidP="001A5CD5">
            <w:pPr>
              <w:jc w:val="center"/>
              <w:rPr>
                <w:bCs/>
                <w:lang w:val="uk-UA"/>
              </w:rPr>
            </w:pPr>
            <w:r>
              <w:rPr>
                <w:bCs/>
                <w:lang w:val="uk-UA"/>
              </w:rPr>
              <w:t>10 709</w:t>
            </w:r>
          </w:p>
        </w:tc>
      </w:tr>
      <w:tr w:rsidR="00BA07FF" w:rsidRPr="00D726B1" w:rsidTr="001736C3">
        <w:tc>
          <w:tcPr>
            <w:tcW w:w="3901" w:type="dxa"/>
            <w:shd w:val="clear" w:color="auto" w:fill="auto"/>
            <w:vAlign w:val="center"/>
          </w:tcPr>
          <w:p w:rsidR="00BA07FF" w:rsidRPr="001736C3" w:rsidRDefault="00BA07FF" w:rsidP="001736C3">
            <w:pPr>
              <w:widowControl/>
              <w:autoSpaceDE/>
              <w:autoSpaceDN/>
              <w:rPr>
                <w:bCs/>
                <w:lang w:val="uk-UA" w:eastAsia="ru-RU"/>
              </w:rPr>
            </w:pPr>
            <w:r w:rsidRPr="00D726B1">
              <w:rPr>
                <w:bCs/>
                <w:lang w:val="uk-UA" w:eastAsia="ru-RU"/>
              </w:rPr>
              <w:t>ІV. Зобов'язання, п</w:t>
            </w:r>
            <w:r w:rsidR="001736C3">
              <w:rPr>
                <w:bCs/>
                <w:lang w:val="uk-UA" w:eastAsia="ru-RU"/>
              </w:rPr>
              <w:t xml:space="preserve">ов'язані з не оборот. </w:t>
            </w:r>
            <w:proofErr w:type="spellStart"/>
            <w:r w:rsidR="001736C3">
              <w:rPr>
                <w:bCs/>
                <w:lang w:val="uk-UA" w:eastAsia="ru-RU"/>
              </w:rPr>
              <w:t>активами,</w:t>
            </w:r>
            <w:r w:rsidRPr="00D726B1">
              <w:rPr>
                <w:lang w:val="uk-UA" w:eastAsia="ru-RU"/>
              </w:rPr>
              <w:t>утрим</w:t>
            </w:r>
            <w:proofErr w:type="spellEnd"/>
            <w:r w:rsidRPr="00D726B1">
              <w:rPr>
                <w:lang w:val="uk-UA" w:eastAsia="ru-RU"/>
              </w:rPr>
              <w:t>. для продажу, та групами вибуття</w:t>
            </w:r>
          </w:p>
        </w:tc>
        <w:tc>
          <w:tcPr>
            <w:tcW w:w="1559" w:type="dxa"/>
            <w:shd w:val="clear" w:color="auto" w:fill="auto"/>
            <w:vAlign w:val="center"/>
          </w:tcPr>
          <w:p w:rsidR="00BA07FF" w:rsidRPr="00D726B1" w:rsidRDefault="00BA07FF" w:rsidP="001A5CD5">
            <w:pPr>
              <w:widowControl/>
              <w:autoSpaceDE/>
              <w:autoSpaceDN/>
              <w:snapToGrid w:val="0"/>
              <w:jc w:val="center"/>
              <w:rPr>
                <w:lang w:val="uk-UA" w:eastAsia="ru-RU"/>
              </w:rPr>
            </w:pPr>
            <w:r w:rsidRPr="00D726B1">
              <w:rPr>
                <w:lang w:val="uk-UA" w:eastAsia="ru-RU"/>
              </w:rPr>
              <w:t>-</w:t>
            </w:r>
          </w:p>
        </w:tc>
        <w:tc>
          <w:tcPr>
            <w:tcW w:w="1559" w:type="dxa"/>
            <w:shd w:val="clear" w:color="auto" w:fill="auto"/>
          </w:tcPr>
          <w:p w:rsidR="00BA07FF" w:rsidRPr="00D726B1" w:rsidRDefault="00BA07FF" w:rsidP="001A5CD5">
            <w:pPr>
              <w:widowControl/>
              <w:autoSpaceDN/>
              <w:snapToGrid w:val="0"/>
              <w:ind w:right="28"/>
              <w:jc w:val="center"/>
              <w:rPr>
                <w:lang w:val="uk-UA" w:eastAsia="ru-RU"/>
              </w:rPr>
            </w:pPr>
            <w:r w:rsidRPr="00D726B1">
              <w:rPr>
                <w:lang w:val="uk-UA" w:eastAsia="ru-RU"/>
              </w:rPr>
              <w:t>-</w:t>
            </w:r>
          </w:p>
        </w:tc>
        <w:tc>
          <w:tcPr>
            <w:tcW w:w="1418" w:type="dxa"/>
          </w:tcPr>
          <w:p w:rsidR="00BA07FF" w:rsidRPr="00D726B1" w:rsidRDefault="00BA07FF" w:rsidP="001A5CD5">
            <w:pPr>
              <w:widowControl/>
              <w:autoSpaceDN/>
              <w:snapToGrid w:val="0"/>
              <w:ind w:right="28"/>
              <w:jc w:val="center"/>
              <w:rPr>
                <w:lang w:val="uk-UA" w:eastAsia="ru-RU"/>
              </w:rPr>
            </w:pPr>
          </w:p>
        </w:tc>
        <w:tc>
          <w:tcPr>
            <w:tcW w:w="1371" w:type="dxa"/>
            <w:shd w:val="clear" w:color="auto" w:fill="auto"/>
          </w:tcPr>
          <w:p w:rsidR="00BA07FF" w:rsidRPr="00D726B1" w:rsidRDefault="00BA07FF" w:rsidP="001A5CD5">
            <w:pPr>
              <w:widowControl/>
              <w:autoSpaceDN/>
              <w:snapToGrid w:val="0"/>
              <w:ind w:right="28"/>
              <w:jc w:val="center"/>
              <w:rPr>
                <w:lang w:val="uk-UA" w:eastAsia="ru-RU"/>
              </w:rPr>
            </w:pPr>
            <w:r w:rsidRPr="00D726B1">
              <w:rPr>
                <w:lang w:val="uk-UA" w:eastAsia="ru-RU"/>
              </w:rPr>
              <w:t>-</w:t>
            </w:r>
          </w:p>
        </w:tc>
      </w:tr>
      <w:tr w:rsidR="00BA07FF" w:rsidRPr="00D726B1" w:rsidTr="001736C3">
        <w:tc>
          <w:tcPr>
            <w:tcW w:w="3901" w:type="dxa"/>
            <w:shd w:val="clear" w:color="auto" w:fill="D9D9D9"/>
            <w:vAlign w:val="center"/>
          </w:tcPr>
          <w:p w:rsidR="00BA07FF" w:rsidRPr="00D726B1" w:rsidRDefault="00BA07FF" w:rsidP="007414FA">
            <w:pPr>
              <w:widowControl/>
              <w:autoSpaceDE/>
              <w:autoSpaceDN/>
              <w:snapToGrid w:val="0"/>
              <w:ind w:firstLine="400"/>
              <w:rPr>
                <w:b/>
                <w:lang w:val="uk-UA" w:eastAsia="ru-RU"/>
              </w:rPr>
            </w:pPr>
            <w:r w:rsidRPr="00D726B1">
              <w:rPr>
                <w:b/>
                <w:lang w:val="uk-UA" w:eastAsia="ru-RU"/>
              </w:rPr>
              <w:t>Баланс</w:t>
            </w:r>
          </w:p>
        </w:tc>
        <w:tc>
          <w:tcPr>
            <w:tcW w:w="1559" w:type="dxa"/>
            <w:shd w:val="clear" w:color="auto" w:fill="D9D9D9"/>
            <w:vAlign w:val="bottom"/>
          </w:tcPr>
          <w:p w:rsidR="00BA07FF" w:rsidRPr="00D726B1" w:rsidRDefault="001736C3" w:rsidP="001A5CD5">
            <w:pPr>
              <w:jc w:val="center"/>
              <w:rPr>
                <w:b/>
                <w:bCs/>
                <w:lang w:val="uk-UA"/>
              </w:rPr>
            </w:pPr>
            <w:r>
              <w:rPr>
                <w:b/>
                <w:bCs/>
                <w:lang w:val="uk-UA"/>
              </w:rPr>
              <w:t>82 637</w:t>
            </w:r>
          </w:p>
        </w:tc>
        <w:tc>
          <w:tcPr>
            <w:tcW w:w="1559" w:type="dxa"/>
            <w:shd w:val="clear" w:color="auto" w:fill="D9D9D9"/>
            <w:vAlign w:val="bottom"/>
          </w:tcPr>
          <w:p w:rsidR="00BA07FF" w:rsidRPr="00D726B1" w:rsidRDefault="001736C3" w:rsidP="001A5CD5">
            <w:pPr>
              <w:jc w:val="center"/>
              <w:rPr>
                <w:b/>
                <w:bCs/>
                <w:lang w:val="uk-UA"/>
              </w:rPr>
            </w:pPr>
            <w:r>
              <w:rPr>
                <w:b/>
                <w:bCs/>
                <w:lang w:val="uk-UA"/>
              </w:rPr>
              <w:t>63 007</w:t>
            </w:r>
          </w:p>
        </w:tc>
        <w:tc>
          <w:tcPr>
            <w:tcW w:w="1418" w:type="dxa"/>
            <w:shd w:val="clear" w:color="auto" w:fill="D9D9D9"/>
          </w:tcPr>
          <w:p w:rsidR="00BA07FF" w:rsidRPr="00D726B1" w:rsidRDefault="001736C3" w:rsidP="001A5CD5">
            <w:pPr>
              <w:jc w:val="center"/>
              <w:rPr>
                <w:b/>
                <w:bCs/>
                <w:lang w:val="uk-UA"/>
              </w:rPr>
            </w:pPr>
            <w:r>
              <w:rPr>
                <w:b/>
                <w:bCs/>
                <w:lang w:val="uk-UA"/>
              </w:rPr>
              <w:t>63 007</w:t>
            </w:r>
          </w:p>
        </w:tc>
        <w:tc>
          <w:tcPr>
            <w:tcW w:w="1371" w:type="dxa"/>
            <w:shd w:val="clear" w:color="auto" w:fill="D9D9D9"/>
            <w:vAlign w:val="bottom"/>
          </w:tcPr>
          <w:p w:rsidR="00BA07FF" w:rsidRPr="00D726B1" w:rsidRDefault="001736C3" w:rsidP="001A5CD5">
            <w:pPr>
              <w:jc w:val="center"/>
              <w:rPr>
                <w:b/>
                <w:bCs/>
                <w:lang w:val="uk-UA"/>
              </w:rPr>
            </w:pPr>
            <w:r>
              <w:rPr>
                <w:b/>
                <w:bCs/>
                <w:lang w:val="uk-UA"/>
              </w:rPr>
              <w:t>116 073</w:t>
            </w:r>
          </w:p>
        </w:tc>
      </w:tr>
    </w:tbl>
    <w:p w:rsidR="007414FA" w:rsidRPr="003B3136" w:rsidRDefault="007414FA" w:rsidP="007414FA">
      <w:pPr>
        <w:keepNext/>
        <w:widowControl/>
        <w:suppressAutoHyphens/>
        <w:autoSpaceDE/>
        <w:autoSpaceDN/>
        <w:ind w:firstLine="567"/>
        <w:jc w:val="both"/>
        <w:outlineLvl w:val="1"/>
        <w:rPr>
          <w:sz w:val="24"/>
          <w:szCs w:val="24"/>
          <w:lang w:val="uk-UA" w:eastAsia="ar-SA"/>
        </w:rPr>
      </w:pPr>
    </w:p>
    <w:p w:rsidR="007414FA" w:rsidRPr="003B3136" w:rsidRDefault="007414FA" w:rsidP="007414FA">
      <w:pPr>
        <w:keepNext/>
        <w:widowControl/>
        <w:suppressAutoHyphens/>
        <w:autoSpaceDE/>
        <w:autoSpaceDN/>
        <w:ind w:firstLine="567"/>
        <w:jc w:val="both"/>
        <w:outlineLvl w:val="1"/>
        <w:rPr>
          <w:sz w:val="24"/>
          <w:szCs w:val="24"/>
          <w:lang w:val="uk-UA" w:eastAsia="ar-SA"/>
        </w:rPr>
      </w:pPr>
      <w:r w:rsidRPr="003B3136">
        <w:rPr>
          <w:sz w:val="24"/>
          <w:szCs w:val="24"/>
          <w:lang w:val="uk-UA" w:eastAsia="ar-SA"/>
        </w:rPr>
        <w:t>Доход  (виручка від реалізації) ( тис. грн.)</w:t>
      </w:r>
    </w:p>
    <w:p w:rsidR="007414FA" w:rsidRPr="003B3136" w:rsidRDefault="007414FA" w:rsidP="007414FA">
      <w:pPr>
        <w:widowControl/>
        <w:autoSpaceDE/>
        <w:autoSpaceDN/>
        <w:ind w:firstLine="567"/>
        <w:jc w:val="both"/>
        <w:rPr>
          <w:sz w:val="24"/>
          <w:szCs w:val="24"/>
          <w:lang w:val="uk-UA" w:eastAsia="ru-RU"/>
        </w:rPr>
      </w:pPr>
      <w:r w:rsidRPr="003B3136">
        <w:rPr>
          <w:sz w:val="24"/>
          <w:szCs w:val="24"/>
          <w:lang w:val="uk-UA" w:eastAsia="ru-RU"/>
        </w:rPr>
        <w:t>Виручка від реалізації була представлена наступним чином:</w:t>
      </w:r>
    </w:p>
    <w:p w:rsidR="007414FA" w:rsidRPr="003B3136" w:rsidRDefault="007414FA" w:rsidP="007414FA">
      <w:pPr>
        <w:tabs>
          <w:tab w:val="left" w:pos="0"/>
        </w:tabs>
        <w:ind w:left="15" w:right="28"/>
        <w:jc w:val="both"/>
        <w:rPr>
          <w:sz w:val="24"/>
          <w:szCs w:val="24"/>
          <w:lang w:val="uk-UA"/>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9"/>
        <w:gridCol w:w="1418"/>
        <w:gridCol w:w="1559"/>
      </w:tblGrid>
      <w:tr w:rsidR="003B3136" w:rsidRPr="00D726B1" w:rsidTr="003B3136">
        <w:tc>
          <w:tcPr>
            <w:tcW w:w="6379" w:type="dxa"/>
            <w:shd w:val="clear" w:color="auto" w:fill="auto"/>
          </w:tcPr>
          <w:p w:rsidR="003B3136" w:rsidRPr="00D726B1" w:rsidRDefault="003B3136" w:rsidP="007414FA">
            <w:pPr>
              <w:widowControl/>
              <w:suppressLineNumbers/>
              <w:suppressAutoHyphens/>
              <w:autoSpaceDE/>
              <w:autoSpaceDN/>
              <w:snapToGrid w:val="0"/>
              <w:spacing w:line="240" w:lineRule="atLeast"/>
              <w:rPr>
                <w:b/>
                <w:bCs/>
                <w:lang w:val="uk-UA" w:eastAsia="ar-SA"/>
              </w:rPr>
            </w:pPr>
            <w:r w:rsidRPr="00D726B1">
              <w:rPr>
                <w:b/>
                <w:bCs/>
                <w:lang w:val="uk-UA" w:eastAsia="ar-SA"/>
              </w:rPr>
              <w:t>Показники</w:t>
            </w:r>
          </w:p>
        </w:tc>
        <w:tc>
          <w:tcPr>
            <w:tcW w:w="1418" w:type="dxa"/>
            <w:shd w:val="clear" w:color="auto" w:fill="auto"/>
          </w:tcPr>
          <w:p w:rsidR="003B3136" w:rsidRPr="00D726B1" w:rsidRDefault="00824CAE" w:rsidP="00824CAE">
            <w:pPr>
              <w:widowControl/>
              <w:suppressLineNumbers/>
              <w:suppressAutoHyphens/>
              <w:autoSpaceDE/>
              <w:autoSpaceDN/>
              <w:snapToGrid w:val="0"/>
              <w:spacing w:line="240" w:lineRule="atLeast"/>
              <w:jc w:val="center"/>
              <w:rPr>
                <w:b/>
                <w:bCs/>
                <w:lang w:val="uk-UA" w:eastAsia="ar-SA"/>
              </w:rPr>
            </w:pPr>
            <w:r>
              <w:rPr>
                <w:b/>
                <w:bCs/>
                <w:lang w:val="uk-UA" w:eastAsia="ar-SA"/>
              </w:rPr>
              <w:t>з</w:t>
            </w:r>
            <w:r w:rsidR="003B3136" w:rsidRPr="00D726B1">
              <w:rPr>
                <w:b/>
                <w:bCs/>
                <w:lang w:val="uk-UA" w:eastAsia="ar-SA"/>
              </w:rPr>
              <w:t>а 201</w:t>
            </w:r>
            <w:r w:rsidR="001736C3">
              <w:rPr>
                <w:b/>
                <w:bCs/>
                <w:lang w:val="uk-UA" w:eastAsia="ar-SA"/>
              </w:rPr>
              <w:t>9</w:t>
            </w:r>
          </w:p>
        </w:tc>
        <w:tc>
          <w:tcPr>
            <w:tcW w:w="1559" w:type="dxa"/>
            <w:shd w:val="clear" w:color="auto" w:fill="auto"/>
          </w:tcPr>
          <w:p w:rsidR="003B3136" w:rsidRPr="00D726B1" w:rsidRDefault="00824CAE" w:rsidP="00824CAE">
            <w:pPr>
              <w:widowControl/>
              <w:suppressLineNumbers/>
              <w:suppressAutoHyphens/>
              <w:autoSpaceDE/>
              <w:autoSpaceDN/>
              <w:snapToGrid w:val="0"/>
              <w:spacing w:line="240" w:lineRule="atLeast"/>
              <w:jc w:val="center"/>
              <w:rPr>
                <w:b/>
                <w:bCs/>
                <w:lang w:val="uk-UA" w:eastAsia="ar-SA"/>
              </w:rPr>
            </w:pPr>
            <w:r>
              <w:rPr>
                <w:b/>
                <w:bCs/>
                <w:lang w:val="uk-UA" w:eastAsia="ar-SA"/>
              </w:rPr>
              <w:t>з</w:t>
            </w:r>
            <w:r w:rsidR="003B3136" w:rsidRPr="00D726B1">
              <w:rPr>
                <w:b/>
                <w:bCs/>
                <w:lang w:val="uk-UA" w:eastAsia="ar-SA"/>
              </w:rPr>
              <w:t>а 20</w:t>
            </w:r>
            <w:r>
              <w:rPr>
                <w:b/>
                <w:bCs/>
                <w:lang w:val="uk-UA" w:eastAsia="ar-SA"/>
              </w:rPr>
              <w:t>20</w:t>
            </w:r>
          </w:p>
          <w:p w:rsidR="003B3136" w:rsidRPr="00D726B1" w:rsidRDefault="003B3136" w:rsidP="00824CAE">
            <w:pPr>
              <w:widowControl/>
              <w:suppressLineNumbers/>
              <w:suppressAutoHyphens/>
              <w:autoSpaceDE/>
              <w:autoSpaceDN/>
              <w:snapToGrid w:val="0"/>
              <w:spacing w:line="240" w:lineRule="atLeast"/>
              <w:jc w:val="center"/>
              <w:rPr>
                <w:b/>
                <w:bCs/>
                <w:lang w:val="uk-UA" w:eastAsia="ar-SA"/>
              </w:rPr>
            </w:pPr>
          </w:p>
        </w:tc>
      </w:tr>
      <w:tr w:rsidR="00824CAE" w:rsidRPr="00D726B1" w:rsidTr="00824CAE">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Доход (виручка) від реалізації продукції (товарів, робіт, послуг)</w:t>
            </w:r>
          </w:p>
        </w:tc>
        <w:tc>
          <w:tcPr>
            <w:tcW w:w="1418" w:type="dxa"/>
            <w:shd w:val="clear" w:color="auto" w:fill="auto"/>
            <w:vAlign w:val="bottom"/>
          </w:tcPr>
          <w:p w:rsidR="00824CAE" w:rsidRPr="00D726B1" w:rsidRDefault="00824CAE" w:rsidP="00824CAE">
            <w:pPr>
              <w:spacing w:line="240" w:lineRule="atLeast"/>
              <w:jc w:val="center"/>
            </w:pPr>
            <w:r w:rsidRPr="00D726B1">
              <w:rPr>
                <w:lang w:val="uk-UA"/>
              </w:rPr>
              <w:t>66</w:t>
            </w:r>
            <w:r>
              <w:rPr>
                <w:lang w:val="uk-UA"/>
              </w:rPr>
              <w:t xml:space="preserve"> </w:t>
            </w:r>
            <w:r w:rsidRPr="00D726B1">
              <w:rPr>
                <w:lang w:val="uk-UA"/>
              </w:rPr>
              <w:t>613</w:t>
            </w:r>
            <w:r w:rsidRPr="00D726B1">
              <w:t> </w:t>
            </w:r>
          </w:p>
        </w:tc>
        <w:tc>
          <w:tcPr>
            <w:tcW w:w="1559" w:type="dxa"/>
            <w:shd w:val="clear" w:color="auto" w:fill="auto"/>
            <w:vAlign w:val="bottom"/>
          </w:tcPr>
          <w:p w:rsidR="00824CAE" w:rsidRPr="00D726B1" w:rsidRDefault="00824CAE" w:rsidP="007414FA">
            <w:pPr>
              <w:spacing w:line="240" w:lineRule="atLeast"/>
              <w:jc w:val="center"/>
            </w:pPr>
            <w:r>
              <w:rPr>
                <w:lang w:val="uk-UA"/>
              </w:rPr>
              <w:t>116 387</w:t>
            </w:r>
          </w:p>
        </w:tc>
      </w:tr>
      <w:tr w:rsidR="00824CAE" w:rsidRPr="00D726B1" w:rsidTr="003B3136">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Собівартість реалізованої продукції (товарів, робіт, послуг) </w:t>
            </w:r>
          </w:p>
        </w:tc>
        <w:tc>
          <w:tcPr>
            <w:tcW w:w="1418" w:type="dxa"/>
            <w:shd w:val="clear" w:color="auto" w:fill="auto"/>
            <w:vAlign w:val="center"/>
          </w:tcPr>
          <w:p w:rsidR="00824CAE" w:rsidRPr="00D726B1" w:rsidRDefault="00824CAE" w:rsidP="00824CAE">
            <w:pPr>
              <w:spacing w:line="240" w:lineRule="atLeast"/>
              <w:jc w:val="center"/>
            </w:pPr>
            <w:r w:rsidRPr="00D726B1">
              <w:rPr>
                <w:lang w:val="uk-UA"/>
              </w:rPr>
              <w:t>-45</w:t>
            </w:r>
            <w:r>
              <w:rPr>
                <w:lang w:val="uk-UA"/>
              </w:rPr>
              <w:t xml:space="preserve"> </w:t>
            </w:r>
            <w:r w:rsidRPr="00D726B1">
              <w:rPr>
                <w:lang w:val="uk-UA"/>
              </w:rPr>
              <w:t>252</w:t>
            </w:r>
            <w:r w:rsidRPr="00D726B1">
              <w:t> </w:t>
            </w:r>
          </w:p>
        </w:tc>
        <w:tc>
          <w:tcPr>
            <w:tcW w:w="1559" w:type="dxa"/>
            <w:shd w:val="clear" w:color="auto" w:fill="auto"/>
            <w:vAlign w:val="center"/>
          </w:tcPr>
          <w:p w:rsidR="00824CAE" w:rsidRPr="00D726B1" w:rsidRDefault="00824CAE" w:rsidP="00824CAE">
            <w:pPr>
              <w:spacing w:line="240" w:lineRule="atLeast"/>
              <w:jc w:val="center"/>
            </w:pPr>
            <w:r w:rsidRPr="00D726B1">
              <w:rPr>
                <w:lang w:val="uk-UA"/>
              </w:rPr>
              <w:t>-</w:t>
            </w:r>
            <w:r>
              <w:rPr>
                <w:lang w:val="uk-UA"/>
              </w:rPr>
              <w:t>69 473</w:t>
            </w:r>
            <w:r w:rsidRPr="00D726B1">
              <w:t> </w:t>
            </w:r>
          </w:p>
        </w:tc>
      </w:tr>
      <w:tr w:rsidR="00824CAE" w:rsidRPr="00D726B1" w:rsidTr="00824CAE">
        <w:tc>
          <w:tcPr>
            <w:tcW w:w="6379" w:type="dxa"/>
            <w:shd w:val="clear" w:color="auto" w:fill="auto"/>
          </w:tcPr>
          <w:p w:rsidR="00824CAE" w:rsidRPr="00D726B1" w:rsidRDefault="00824CAE" w:rsidP="007414FA">
            <w:pPr>
              <w:snapToGrid w:val="0"/>
              <w:spacing w:line="240" w:lineRule="atLeast"/>
              <w:rPr>
                <w:b/>
                <w:bCs/>
                <w:lang w:val="uk-UA"/>
              </w:rPr>
            </w:pPr>
            <w:r w:rsidRPr="00D726B1">
              <w:rPr>
                <w:b/>
                <w:bCs/>
                <w:lang w:val="uk-UA"/>
              </w:rPr>
              <w:t>Валовий:</w:t>
            </w:r>
            <w:r w:rsidRPr="00D726B1">
              <w:rPr>
                <w:lang w:val="uk-UA"/>
              </w:rPr>
              <w:t xml:space="preserve"> Прибуток/ збиток</w:t>
            </w:r>
          </w:p>
        </w:tc>
        <w:tc>
          <w:tcPr>
            <w:tcW w:w="1418" w:type="dxa"/>
            <w:shd w:val="clear" w:color="auto" w:fill="auto"/>
            <w:vAlign w:val="bottom"/>
          </w:tcPr>
          <w:p w:rsidR="00824CAE" w:rsidRPr="00D726B1" w:rsidRDefault="00824CAE" w:rsidP="00824CAE">
            <w:pPr>
              <w:spacing w:line="240" w:lineRule="atLeast"/>
              <w:jc w:val="center"/>
              <w:rPr>
                <w:lang w:val="uk-UA"/>
              </w:rPr>
            </w:pPr>
            <w:r w:rsidRPr="00D726B1">
              <w:t> </w:t>
            </w:r>
            <w:r w:rsidRPr="00D726B1">
              <w:rPr>
                <w:lang w:val="uk-UA"/>
              </w:rPr>
              <w:t>21</w:t>
            </w:r>
            <w:r>
              <w:rPr>
                <w:lang w:val="uk-UA"/>
              </w:rPr>
              <w:t xml:space="preserve"> </w:t>
            </w:r>
            <w:r w:rsidRPr="00D726B1">
              <w:rPr>
                <w:lang w:val="uk-UA"/>
              </w:rPr>
              <w:t>361</w:t>
            </w:r>
          </w:p>
        </w:tc>
        <w:tc>
          <w:tcPr>
            <w:tcW w:w="1559" w:type="dxa"/>
            <w:shd w:val="clear" w:color="auto" w:fill="auto"/>
            <w:vAlign w:val="bottom"/>
          </w:tcPr>
          <w:p w:rsidR="00824CAE" w:rsidRPr="00D726B1" w:rsidRDefault="00824CAE" w:rsidP="00824CAE">
            <w:pPr>
              <w:spacing w:line="240" w:lineRule="atLeast"/>
              <w:jc w:val="center"/>
              <w:rPr>
                <w:lang w:val="uk-UA"/>
              </w:rPr>
            </w:pPr>
            <w:r w:rsidRPr="00D726B1">
              <w:t> </w:t>
            </w:r>
            <w:r>
              <w:rPr>
                <w:lang w:val="uk-UA"/>
              </w:rPr>
              <w:t>46 914</w:t>
            </w:r>
          </w:p>
        </w:tc>
      </w:tr>
      <w:tr w:rsidR="00824CAE" w:rsidRPr="00D726B1" w:rsidTr="00824CAE">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Інші операційні доходи </w:t>
            </w:r>
          </w:p>
        </w:tc>
        <w:tc>
          <w:tcPr>
            <w:tcW w:w="1418" w:type="dxa"/>
            <w:shd w:val="clear" w:color="auto" w:fill="auto"/>
            <w:vAlign w:val="bottom"/>
          </w:tcPr>
          <w:p w:rsidR="00824CAE" w:rsidRPr="00D726B1" w:rsidRDefault="00824CAE" w:rsidP="00824CAE">
            <w:pPr>
              <w:jc w:val="center"/>
              <w:rPr>
                <w:lang w:val="uk-UA"/>
              </w:rPr>
            </w:pPr>
            <w:r w:rsidRPr="00D726B1">
              <w:rPr>
                <w:lang w:val="uk-UA"/>
              </w:rPr>
              <w:t>219</w:t>
            </w:r>
          </w:p>
        </w:tc>
        <w:tc>
          <w:tcPr>
            <w:tcW w:w="1559" w:type="dxa"/>
            <w:shd w:val="clear" w:color="auto" w:fill="auto"/>
            <w:vAlign w:val="bottom"/>
          </w:tcPr>
          <w:p w:rsidR="00824CAE" w:rsidRPr="00D726B1" w:rsidRDefault="00824CAE" w:rsidP="007414FA">
            <w:pPr>
              <w:jc w:val="center"/>
              <w:rPr>
                <w:lang w:val="uk-UA"/>
              </w:rPr>
            </w:pPr>
            <w:r>
              <w:rPr>
                <w:lang w:val="uk-UA"/>
              </w:rPr>
              <w:t>811</w:t>
            </w:r>
          </w:p>
        </w:tc>
      </w:tr>
      <w:tr w:rsidR="00824CAE" w:rsidRPr="00D726B1" w:rsidTr="003B3136">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Адміністративні витрати </w:t>
            </w:r>
          </w:p>
        </w:tc>
        <w:tc>
          <w:tcPr>
            <w:tcW w:w="1418" w:type="dxa"/>
            <w:shd w:val="clear" w:color="auto" w:fill="auto"/>
            <w:vAlign w:val="center"/>
          </w:tcPr>
          <w:p w:rsidR="00824CAE" w:rsidRPr="00D726B1" w:rsidRDefault="00824CAE" w:rsidP="00824CAE">
            <w:pPr>
              <w:spacing w:line="240" w:lineRule="atLeast"/>
              <w:jc w:val="center"/>
            </w:pPr>
            <w:r w:rsidRPr="00D726B1">
              <w:rPr>
                <w:lang w:val="uk-UA"/>
              </w:rPr>
              <w:t>-3</w:t>
            </w:r>
            <w:r>
              <w:rPr>
                <w:lang w:val="uk-UA"/>
              </w:rPr>
              <w:t xml:space="preserve"> </w:t>
            </w:r>
            <w:r w:rsidRPr="00D726B1">
              <w:rPr>
                <w:lang w:val="uk-UA"/>
              </w:rPr>
              <w:t>308</w:t>
            </w:r>
            <w:r w:rsidRPr="00D726B1">
              <w:t> </w:t>
            </w:r>
          </w:p>
        </w:tc>
        <w:tc>
          <w:tcPr>
            <w:tcW w:w="1559" w:type="dxa"/>
            <w:shd w:val="clear" w:color="auto" w:fill="auto"/>
            <w:vAlign w:val="center"/>
          </w:tcPr>
          <w:p w:rsidR="00824CAE" w:rsidRPr="00D726B1" w:rsidRDefault="00824CAE" w:rsidP="00824CAE">
            <w:pPr>
              <w:spacing w:line="240" w:lineRule="atLeast"/>
              <w:jc w:val="center"/>
            </w:pPr>
            <w:r w:rsidRPr="00D726B1">
              <w:rPr>
                <w:lang w:val="uk-UA"/>
              </w:rPr>
              <w:t>-</w:t>
            </w:r>
            <w:r>
              <w:rPr>
                <w:lang w:val="uk-UA"/>
              </w:rPr>
              <w:t>4 041</w:t>
            </w:r>
          </w:p>
        </w:tc>
      </w:tr>
      <w:tr w:rsidR="00824CAE" w:rsidRPr="00D726B1" w:rsidTr="003B3136">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Витрати на збут</w:t>
            </w:r>
          </w:p>
        </w:tc>
        <w:tc>
          <w:tcPr>
            <w:tcW w:w="1418" w:type="dxa"/>
            <w:shd w:val="clear" w:color="auto" w:fill="auto"/>
            <w:vAlign w:val="center"/>
          </w:tcPr>
          <w:p w:rsidR="00824CAE" w:rsidRPr="00D726B1" w:rsidRDefault="00824CAE" w:rsidP="00824CAE">
            <w:pPr>
              <w:spacing w:line="240" w:lineRule="atLeast"/>
              <w:jc w:val="center"/>
            </w:pPr>
            <w:r w:rsidRPr="00D726B1">
              <w:rPr>
                <w:lang w:val="uk-UA"/>
              </w:rPr>
              <w:t>-8</w:t>
            </w:r>
            <w:r>
              <w:rPr>
                <w:lang w:val="uk-UA"/>
              </w:rPr>
              <w:t xml:space="preserve"> </w:t>
            </w:r>
            <w:r w:rsidRPr="00D726B1">
              <w:rPr>
                <w:lang w:val="uk-UA"/>
              </w:rPr>
              <w:t>403</w:t>
            </w:r>
            <w:r w:rsidRPr="00D726B1">
              <w:t> </w:t>
            </w:r>
          </w:p>
        </w:tc>
        <w:tc>
          <w:tcPr>
            <w:tcW w:w="1559" w:type="dxa"/>
            <w:shd w:val="clear" w:color="auto" w:fill="auto"/>
            <w:vAlign w:val="center"/>
          </w:tcPr>
          <w:p w:rsidR="00824CAE" w:rsidRPr="00D726B1" w:rsidRDefault="00824CAE" w:rsidP="00824CAE">
            <w:pPr>
              <w:spacing w:line="240" w:lineRule="atLeast"/>
              <w:jc w:val="center"/>
            </w:pPr>
            <w:r w:rsidRPr="00D726B1">
              <w:rPr>
                <w:lang w:val="uk-UA"/>
              </w:rPr>
              <w:t>-</w:t>
            </w:r>
            <w:r>
              <w:rPr>
                <w:lang w:val="uk-UA"/>
              </w:rPr>
              <w:t>7 543</w:t>
            </w:r>
          </w:p>
        </w:tc>
      </w:tr>
      <w:tr w:rsidR="00824CAE" w:rsidRPr="00D726B1" w:rsidTr="003B3136">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Інші операційні витрати </w:t>
            </w:r>
          </w:p>
        </w:tc>
        <w:tc>
          <w:tcPr>
            <w:tcW w:w="1418" w:type="dxa"/>
            <w:shd w:val="clear" w:color="auto" w:fill="auto"/>
            <w:vAlign w:val="center"/>
          </w:tcPr>
          <w:p w:rsidR="00824CAE" w:rsidRPr="00D726B1" w:rsidRDefault="00824CAE" w:rsidP="00824CAE">
            <w:pPr>
              <w:spacing w:line="240" w:lineRule="atLeast"/>
              <w:jc w:val="center"/>
              <w:rPr>
                <w:lang w:val="uk-UA"/>
              </w:rPr>
            </w:pPr>
            <w:r w:rsidRPr="00D726B1">
              <w:rPr>
                <w:lang w:val="uk-UA"/>
              </w:rPr>
              <w:t>-8</w:t>
            </w:r>
            <w:r>
              <w:rPr>
                <w:lang w:val="uk-UA"/>
              </w:rPr>
              <w:t xml:space="preserve"> </w:t>
            </w:r>
            <w:r w:rsidRPr="00D726B1">
              <w:rPr>
                <w:lang w:val="uk-UA"/>
              </w:rPr>
              <w:t>883</w:t>
            </w:r>
          </w:p>
        </w:tc>
        <w:tc>
          <w:tcPr>
            <w:tcW w:w="1559" w:type="dxa"/>
            <w:shd w:val="clear" w:color="auto" w:fill="auto"/>
            <w:vAlign w:val="center"/>
          </w:tcPr>
          <w:p w:rsidR="00824CAE" w:rsidRPr="00D726B1" w:rsidRDefault="00824CAE" w:rsidP="00824CAE">
            <w:pPr>
              <w:spacing w:line="240" w:lineRule="atLeast"/>
              <w:jc w:val="center"/>
              <w:rPr>
                <w:lang w:val="uk-UA"/>
              </w:rPr>
            </w:pPr>
            <w:r w:rsidRPr="00D726B1">
              <w:rPr>
                <w:lang w:val="uk-UA"/>
              </w:rPr>
              <w:t>-</w:t>
            </w:r>
            <w:r>
              <w:rPr>
                <w:lang w:val="uk-UA"/>
              </w:rPr>
              <w:t>1 978</w:t>
            </w:r>
          </w:p>
        </w:tc>
      </w:tr>
      <w:tr w:rsidR="00824CAE" w:rsidRPr="00D726B1" w:rsidTr="00824CAE">
        <w:tc>
          <w:tcPr>
            <w:tcW w:w="6379" w:type="dxa"/>
            <w:shd w:val="clear" w:color="auto" w:fill="auto"/>
          </w:tcPr>
          <w:p w:rsidR="00824CAE" w:rsidRPr="00D726B1" w:rsidRDefault="00824CAE" w:rsidP="007414FA">
            <w:pPr>
              <w:snapToGrid w:val="0"/>
              <w:spacing w:line="240" w:lineRule="atLeast"/>
              <w:rPr>
                <w:b/>
                <w:bCs/>
                <w:lang w:val="uk-UA"/>
              </w:rPr>
            </w:pPr>
            <w:r w:rsidRPr="00D726B1">
              <w:rPr>
                <w:b/>
                <w:bCs/>
                <w:lang w:val="uk-UA"/>
              </w:rPr>
              <w:t>Фінансові результати від операційної діяльності:</w:t>
            </w:r>
            <w:r w:rsidRPr="00D726B1">
              <w:rPr>
                <w:lang w:val="uk-UA"/>
              </w:rPr>
              <w:t xml:space="preserve"> Прибуток/ збиток</w:t>
            </w:r>
          </w:p>
        </w:tc>
        <w:tc>
          <w:tcPr>
            <w:tcW w:w="1418" w:type="dxa"/>
            <w:shd w:val="clear" w:color="auto" w:fill="auto"/>
            <w:vAlign w:val="bottom"/>
          </w:tcPr>
          <w:p w:rsidR="00824CAE" w:rsidRPr="00D726B1" w:rsidRDefault="00824CAE" w:rsidP="00824CAE">
            <w:pPr>
              <w:jc w:val="center"/>
            </w:pPr>
            <w:r w:rsidRPr="00D726B1">
              <w:rPr>
                <w:lang w:val="uk-UA"/>
              </w:rPr>
              <w:t>986</w:t>
            </w:r>
            <w:r w:rsidRPr="00D726B1">
              <w:t> </w:t>
            </w:r>
          </w:p>
        </w:tc>
        <w:tc>
          <w:tcPr>
            <w:tcW w:w="1559" w:type="dxa"/>
            <w:shd w:val="clear" w:color="auto" w:fill="auto"/>
            <w:vAlign w:val="bottom"/>
          </w:tcPr>
          <w:p w:rsidR="00824CAE" w:rsidRPr="00D726B1" w:rsidRDefault="00824CAE" w:rsidP="00497061">
            <w:pPr>
              <w:jc w:val="center"/>
            </w:pPr>
            <w:r>
              <w:rPr>
                <w:lang w:val="uk-UA"/>
              </w:rPr>
              <w:t>34 163</w:t>
            </w:r>
          </w:p>
        </w:tc>
      </w:tr>
      <w:tr w:rsidR="00824CAE" w:rsidRPr="00D726B1" w:rsidTr="00824CAE">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Інші доходи </w:t>
            </w:r>
          </w:p>
        </w:tc>
        <w:tc>
          <w:tcPr>
            <w:tcW w:w="1418" w:type="dxa"/>
            <w:shd w:val="clear" w:color="auto" w:fill="auto"/>
            <w:vAlign w:val="bottom"/>
          </w:tcPr>
          <w:p w:rsidR="00824CAE" w:rsidRPr="00D726B1" w:rsidRDefault="00824CAE" w:rsidP="00824CAE">
            <w:pPr>
              <w:jc w:val="center"/>
            </w:pPr>
          </w:p>
        </w:tc>
        <w:tc>
          <w:tcPr>
            <w:tcW w:w="1559" w:type="dxa"/>
            <w:shd w:val="clear" w:color="auto" w:fill="auto"/>
            <w:vAlign w:val="bottom"/>
          </w:tcPr>
          <w:p w:rsidR="00824CAE" w:rsidRPr="00824CAE" w:rsidRDefault="00824CAE" w:rsidP="007414FA">
            <w:pPr>
              <w:jc w:val="center"/>
              <w:rPr>
                <w:lang w:val="uk-UA"/>
              </w:rPr>
            </w:pPr>
            <w:r>
              <w:rPr>
                <w:lang w:val="uk-UA"/>
              </w:rPr>
              <w:t>61</w:t>
            </w:r>
          </w:p>
        </w:tc>
      </w:tr>
      <w:tr w:rsidR="00824CAE" w:rsidRPr="00D726B1" w:rsidTr="003B3136">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Інші витрати </w:t>
            </w:r>
          </w:p>
        </w:tc>
        <w:tc>
          <w:tcPr>
            <w:tcW w:w="1418" w:type="dxa"/>
            <w:shd w:val="clear" w:color="auto" w:fill="auto"/>
            <w:vAlign w:val="center"/>
          </w:tcPr>
          <w:p w:rsidR="00824CAE" w:rsidRPr="00D726B1" w:rsidRDefault="00824CAE" w:rsidP="00824CAE">
            <w:pPr>
              <w:jc w:val="center"/>
            </w:pPr>
          </w:p>
        </w:tc>
        <w:tc>
          <w:tcPr>
            <w:tcW w:w="1559" w:type="dxa"/>
            <w:shd w:val="clear" w:color="auto" w:fill="auto"/>
            <w:vAlign w:val="center"/>
          </w:tcPr>
          <w:p w:rsidR="00824CAE" w:rsidRPr="00D726B1" w:rsidRDefault="00824CAE" w:rsidP="007414FA">
            <w:pPr>
              <w:jc w:val="center"/>
            </w:pPr>
          </w:p>
        </w:tc>
      </w:tr>
      <w:tr w:rsidR="00824CAE" w:rsidRPr="00D726B1" w:rsidTr="003B3136">
        <w:tc>
          <w:tcPr>
            <w:tcW w:w="6379" w:type="dxa"/>
            <w:shd w:val="clear" w:color="auto" w:fill="auto"/>
          </w:tcPr>
          <w:p w:rsidR="00824CAE" w:rsidRPr="00D726B1" w:rsidRDefault="00824CAE" w:rsidP="007414FA">
            <w:pPr>
              <w:snapToGrid w:val="0"/>
              <w:spacing w:line="240" w:lineRule="atLeast"/>
              <w:rPr>
                <w:b/>
                <w:bCs/>
                <w:lang w:val="uk-UA"/>
              </w:rPr>
            </w:pPr>
            <w:r w:rsidRPr="00D726B1">
              <w:rPr>
                <w:b/>
                <w:bCs/>
                <w:lang w:val="uk-UA"/>
              </w:rPr>
              <w:t>Фінансові результати від звичайної діяльності до оподаткування:</w:t>
            </w:r>
            <w:r w:rsidRPr="00D726B1">
              <w:rPr>
                <w:lang w:val="uk-UA"/>
              </w:rPr>
              <w:t xml:space="preserve"> Прибуток/ збиток</w:t>
            </w:r>
          </w:p>
        </w:tc>
        <w:tc>
          <w:tcPr>
            <w:tcW w:w="1418" w:type="dxa"/>
            <w:shd w:val="clear" w:color="auto" w:fill="auto"/>
            <w:vAlign w:val="center"/>
          </w:tcPr>
          <w:p w:rsidR="00824CAE" w:rsidRPr="00D726B1" w:rsidRDefault="00824CAE" w:rsidP="00824CAE">
            <w:pPr>
              <w:spacing w:line="240" w:lineRule="atLeast"/>
              <w:jc w:val="center"/>
              <w:rPr>
                <w:lang w:val="ru-RU"/>
              </w:rPr>
            </w:pPr>
            <w:r w:rsidRPr="00D726B1">
              <w:rPr>
                <w:lang w:val="uk-UA"/>
              </w:rPr>
              <w:t>986</w:t>
            </w:r>
          </w:p>
        </w:tc>
        <w:tc>
          <w:tcPr>
            <w:tcW w:w="1559" w:type="dxa"/>
            <w:shd w:val="clear" w:color="auto" w:fill="auto"/>
            <w:vAlign w:val="center"/>
          </w:tcPr>
          <w:p w:rsidR="00824CAE" w:rsidRPr="00D726B1" w:rsidRDefault="00824CAE" w:rsidP="007414FA">
            <w:pPr>
              <w:spacing w:line="240" w:lineRule="atLeast"/>
              <w:jc w:val="center"/>
              <w:rPr>
                <w:lang w:val="ru-RU"/>
              </w:rPr>
            </w:pPr>
            <w:r>
              <w:rPr>
                <w:lang w:val="uk-UA"/>
              </w:rPr>
              <w:t>34 224</w:t>
            </w:r>
          </w:p>
        </w:tc>
      </w:tr>
      <w:tr w:rsidR="00824CAE" w:rsidRPr="00D726B1" w:rsidTr="00824CAE">
        <w:tc>
          <w:tcPr>
            <w:tcW w:w="6379" w:type="dxa"/>
            <w:shd w:val="clear" w:color="auto" w:fill="auto"/>
          </w:tcPr>
          <w:p w:rsidR="00824CAE" w:rsidRPr="00D726B1" w:rsidRDefault="00824CAE" w:rsidP="007414FA">
            <w:pPr>
              <w:snapToGrid w:val="0"/>
              <w:spacing w:line="240" w:lineRule="atLeast"/>
              <w:rPr>
                <w:lang w:val="uk-UA"/>
              </w:rPr>
            </w:pPr>
            <w:r w:rsidRPr="00D726B1">
              <w:rPr>
                <w:lang w:val="uk-UA"/>
              </w:rPr>
              <w:t xml:space="preserve">Податок на прибуток від звичайної діяльності </w:t>
            </w:r>
          </w:p>
        </w:tc>
        <w:tc>
          <w:tcPr>
            <w:tcW w:w="1418" w:type="dxa"/>
            <w:shd w:val="clear" w:color="auto" w:fill="auto"/>
            <w:vAlign w:val="bottom"/>
          </w:tcPr>
          <w:p w:rsidR="00824CAE" w:rsidRPr="00D726B1" w:rsidRDefault="00824CAE" w:rsidP="00824CAE">
            <w:pPr>
              <w:spacing w:line="240" w:lineRule="atLeast"/>
              <w:jc w:val="center"/>
              <w:rPr>
                <w:lang w:val="ru-RU"/>
              </w:rPr>
            </w:pPr>
            <w:r w:rsidRPr="00D726B1">
              <w:rPr>
                <w:lang w:val="ru-RU"/>
              </w:rPr>
              <w:t>-177</w:t>
            </w:r>
          </w:p>
        </w:tc>
        <w:tc>
          <w:tcPr>
            <w:tcW w:w="1559" w:type="dxa"/>
            <w:shd w:val="clear" w:color="auto" w:fill="auto"/>
            <w:vAlign w:val="bottom"/>
          </w:tcPr>
          <w:p w:rsidR="00824CAE" w:rsidRPr="00D726B1" w:rsidRDefault="00824CAE" w:rsidP="00824CAE">
            <w:pPr>
              <w:spacing w:line="240" w:lineRule="atLeast"/>
              <w:jc w:val="center"/>
              <w:rPr>
                <w:lang w:val="ru-RU"/>
              </w:rPr>
            </w:pPr>
            <w:r w:rsidRPr="00D726B1">
              <w:rPr>
                <w:lang w:val="ru-RU"/>
              </w:rPr>
              <w:t>-</w:t>
            </w:r>
            <w:r>
              <w:rPr>
                <w:lang w:val="ru-RU"/>
              </w:rPr>
              <w:t>7 354</w:t>
            </w:r>
          </w:p>
        </w:tc>
      </w:tr>
      <w:tr w:rsidR="00824CAE" w:rsidRPr="00D726B1" w:rsidTr="00824CAE">
        <w:tc>
          <w:tcPr>
            <w:tcW w:w="6379" w:type="dxa"/>
            <w:shd w:val="clear" w:color="auto" w:fill="auto"/>
          </w:tcPr>
          <w:p w:rsidR="00824CAE" w:rsidRPr="00D726B1" w:rsidRDefault="00824CAE" w:rsidP="007414FA">
            <w:pPr>
              <w:snapToGrid w:val="0"/>
              <w:spacing w:line="240" w:lineRule="atLeast"/>
              <w:rPr>
                <w:b/>
                <w:bCs/>
                <w:lang w:val="uk-UA"/>
              </w:rPr>
            </w:pPr>
            <w:r w:rsidRPr="00D726B1">
              <w:rPr>
                <w:b/>
                <w:bCs/>
                <w:lang w:val="uk-UA"/>
              </w:rPr>
              <w:t>Чистий:</w:t>
            </w:r>
            <w:r w:rsidRPr="00D726B1">
              <w:rPr>
                <w:lang w:val="uk-UA"/>
              </w:rPr>
              <w:t xml:space="preserve"> Прибуток/ збиток</w:t>
            </w:r>
          </w:p>
        </w:tc>
        <w:tc>
          <w:tcPr>
            <w:tcW w:w="1418" w:type="dxa"/>
            <w:shd w:val="clear" w:color="auto" w:fill="auto"/>
            <w:vAlign w:val="bottom"/>
          </w:tcPr>
          <w:p w:rsidR="00824CAE" w:rsidRPr="00D726B1" w:rsidRDefault="00824CAE" w:rsidP="00824CAE">
            <w:pPr>
              <w:spacing w:line="240" w:lineRule="atLeast"/>
              <w:jc w:val="center"/>
            </w:pPr>
            <w:r w:rsidRPr="00D726B1">
              <w:rPr>
                <w:lang w:val="uk-UA"/>
              </w:rPr>
              <w:t>809</w:t>
            </w:r>
          </w:p>
        </w:tc>
        <w:tc>
          <w:tcPr>
            <w:tcW w:w="1559" w:type="dxa"/>
            <w:shd w:val="clear" w:color="auto" w:fill="auto"/>
            <w:vAlign w:val="bottom"/>
          </w:tcPr>
          <w:p w:rsidR="00824CAE" w:rsidRPr="00D726B1" w:rsidRDefault="00824CAE" w:rsidP="007414FA">
            <w:pPr>
              <w:spacing w:line="240" w:lineRule="atLeast"/>
              <w:jc w:val="center"/>
            </w:pPr>
            <w:r>
              <w:rPr>
                <w:lang w:val="uk-UA"/>
              </w:rPr>
              <w:t>26 870</w:t>
            </w:r>
          </w:p>
        </w:tc>
      </w:tr>
    </w:tbl>
    <w:p w:rsidR="007414FA" w:rsidRPr="003B3136" w:rsidRDefault="007414FA" w:rsidP="007414FA">
      <w:pPr>
        <w:widowControl/>
        <w:suppressAutoHyphens/>
        <w:autoSpaceDE/>
        <w:autoSpaceDN/>
        <w:ind w:left="15" w:right="28" w:firstLine="525"/>
        <w:jc w:val="both"/>
        <w:rPr>
          <w:sz w:val="24"/>
          <w:szCs w:val="24"/>
          <w:lang w:val="uk-UA" w:eastAsia="ar-SA"/>
        </w:rPr>
      </w:pPr>
    </w:p>
    <w:p w:rsidR="007414FA" w:rsidRPr="003B3136" w:rsidRDefault="003B3136" w:rsidP="007414FA">
      <w:pPr>
        <w:tabs>
          <w:tab w:val="left" w:pos="0"/>
        </w:tabs>
        <w:ind w:left="15" w:right="28" w:firstLine="540"/>
        <w:jc w:val="both"/>
        <w:rPr>
          <w:sz w:val="24"/>
          <w:szCs w:val="24"/>
          <w:lang w:val="uk-UA"/>
        </w:rPr>
      </w:pPr>
      <w:r w:rsidRPr="003B3136">
        <w:rPr>
          <w:sz w:val="24"/>
          <w:szCs w:val="24"/>
          <w:lang w:val="uk-UA"/>
        </w:rPr>
        <w:t xml:space="preserve">Товариство отримало </w:t>
      </w:r>
      <w:r w:rsidR="00824CAE">
        <w:rPr>
          <w:sz w:val="24"/>
          <w:szCs w:val="24"/>
          <w:lang w:val="uk-UA"/>
        </w:rPr>
        <w:t>26 870</w:t>
      </w:r>
      <w:r w:rsidRPr="003B3136">
        <w:rPr>
          <w:sz w:val="24"/>
          <w:szCs w:val="24"/>
          <w:lang w:val="uk-UA"/>
        </w:rPr>
        <w:t xml:space="preserve"> тис грн. </w:t>
      </w:r>
      <w:r w:rsidR="00193A47">
        <w:rPr>
          <w:sz w:val="24"/>
          <w:szCs w:val="24"/>
          <w:lang w:val="uk-UA"/>
        </w:rPr>
        <w:t xml:space="preserve">чистого </w:t>
      </w:r>
      <w:r w:rsidRPr="003B3136">
        <w:rPr>
          <w:sz w:val="24"/>
          <w:szCs w:val="24"/>
          <w:lang w:val="uk-UA"/>
        </w:rPr>
        <w:t xml:space="preserve">прибутку,  </w:t>
      </w:r>
      <w:r w:rsidR="00824CAE">
        <w:rPr>
          <w:sz w:val="24"/>
          <w:szCs w:val="24"/>
          <w:lang w:val="uk-UA"/>
        </w:rPr>
        <w:t>інший сукупний дохід</w:t>
      </w:r>
      <w:r w:rsidR="00193A47">
        <w:rPr>
          <w:sz w:val="24"/>
          <w:szCs w:val="24"/>
          <w:lang w:val="uk-UA"/>
        </w:rPr>
        <w:t xml:space="preserve"> після оподаткування </w:t>
      </w:r>
      <w:r w:rsidRPr="003B3136">
        <w:rPr>
          <w:sz w:val="24"/>
          <w:szCs w:val="24"/>
          <w:lang w:val="uk-UA"/>
        </w:rPr>
        <w:t xml:space="preserve"> склав </w:t>
      </w:r>
      <w:r w:rsidR="00193A47">
        <w:rPr>
          <w:sz w:val="24"/>
          <w:szCs w:val="24"/>
          <w:lang w:val="uk-UA"/>
        </w:rPr>
        <w:t>6568</w:t>
      </w:r>
      <w:r w:rsidRPr="003B3136">
        <w:rPr>
          <w:sz w:val="24"/>
          <w:szCs w:val="24"/>
          <w:lang w:val="uk-UA"/>
        </w:rPr>
        <w:t xml:space="preserve"> </w:t>
      </w:r>
      <w:proofErr w:type="spellStart"/>
      <w:r w:rsidRPr="003B3136">
        <w:rPr>
          <w:sz w:val="24"/>
          <w:szCs w:val="24"/>
          <w:lang w:val="uk-UA"/>
        </w:rPr>
        <w:t>тис.грн</w:t>
      </w:r>
      <w:proofErr w:type="spellEnd"/>
      <w:r w:rsidRPr="003B3136">
        <w:rPr>
          <w:sz w:val="24"/>
          <w:szCs w:val="24"/>
          <w:lang w:val="uk-UA"/>
        </w:rPr>
        <w:t>.</w:t>
      </w:r>
      <w:r w:rsidR="00193A47">
        <w:rPr>
          <w:sz w:val="24"/>
          <w:szCs w:val="24"/>
          <w:lang w:val="uk-UA"/>
        </w:rPr>
        <w:t xml:space="preserve"> Сукупний дохід за 2020 рік склав 33 438 тис. грн.</w:t>
      </w:r>
    </w:p>
    <w:p w:rsidR="007414FA" w:rsidRPr="003B3136" w:rsidRDefault="007414FA" w:rsidP="007414FA">
      <w:pPr>
        <w:tabs>
          <w:tab w:val="left" w:pos="0"/>
        </w:tabs>
        <w:ind w:left="15" w:right="28" w:firstLine="540"/>
        <w:jc w:val="both"/>
        <w:rPr>
          <w:sz w:val="24"/>
          <w:szCs w:val="24"/>
          <w:lang w:val="uk-UA"/>
        </w:rPr>
      </w:pPr>
    </w:p>
    <w:p w:rsidR="003B3136" w:rsidRDefault="007414FA" w:rsidP="003B3136">
      <w:pPr>
        <w:ind w:firstLine="567"/>
        <w:jc w:val="both"/>
        <w:rPr>
          <w:color w:val="FF0000"/>
          <w:sz w:val="24"/>
          <w:szCs w:val="24"/>
          <w:lang w:val="uk-UA"/>
        </w:rPr>
      </w:pPr>
      <w:r w:rsidRPr="007414FA">
        <w:rPr>
          <w:b/>
          <w:i/>
          <w:sz w:val="24"/>
          <w:szCs w:val="24"/>
          <w:lang w:val="uk-UA"/>
        </w:rPr>
        <w:t>6.2.Необоротні активи.</w:t>
      </w:r>
      <w:r w:rsidR="003B3136" w:rsidRPr="003B3136">
        <w:rPr>
          <w:color w:val="FF0000"/>
          <w:sz w:val="24"/>
          <w:szCs w:val="24"/>
          <w:lang w:val="uk-UA"/>
        </w:rPr>
        <w:t xml:space="preserve"> </w:t>
      </w:r>
    </w:p>
    <w:p w:rsidR="002F0B27" w:rsidRPr="00450753" w:rsidRDefault="002F0B27" w:rsidP="003B3136">
      <w:pPr>
        <w:ind w:firstLine="567"/>
        <w:jc w:val="both"/>
        <w:rPr>
          <w:sz w:val="24"/>
          <w:szCs w:val="24"/>
          <w:lang w:val="ru-RU"/>
        </w:rPr>
      </w:pPr>
      <w:proofErr w:type="spellStart"/>
      <w:r w:rsidRPr="00450753">
        <w:rPr>
          <w:sz w:val="24"/>
          <w:szCs w:val="24"/>
          <w:lang w:val="ru-RU"/>
        </w:rPr>
        <w:t>Орендар</w:t>
      </w:r>
      <w:proofErr w:type="spellEnd"/>
      <w:r w:rsidRPr="00450753">
        <w:rPr>
          <w:sz w:val="24"/>
          <w:szCs w:val="24"/>
          <w:lang w:val="ru-RU"/>
        </w:rPr>
        <w:t xml:space="preserve"> на дату  переходу на МСФЗ 16  </w:t>
      </w:r>
      <w:proofErr w:type="spellStart"/>
      <w:r w:rsidRPr="00450753">
        <w:rPr>
          <w:sz w:val="24"/>
          <w:szCs w:val="24"/>
          <w:lang w:val="ru-RU"/>
        </w:rPr>
        <w:t>оцінив</w:t>
      </w:r>
      <w:proofErr w:type="spellEnd"/>
      <w:r w:rsidRPr="00450753">
        <w:rPr>
          <w:sz w:val="24"/>
          <w:szCs w:val="24"/>
          <w:lang w:val="ru-RU"/>
        </w:rPr>
        <w:t xml:space="preserve"> і </w:t>
      </w:r>
      <w:proofErr w:type="spellStart"/>
      <w:r w:rsidRPr="00450753">
        <w:rPr>
          <w:sz w:val="24"/>
          <w:szCs w:val="24"/>
          <w:lang w:val="ru-RU"/>
        </w:rPr>
        <w:t>визнав</w:t>
      </w:r>
      <w:proofErr w:type="spellEnd"/>
      <w:r w:rsidRPr="00450753">
        <w:rPr>
          <w:sz w:val="24"/>
          <w:szCs w:val="24"/>
          <w:lang w:val="ru-RU"/>
        </w:rPr>
        <w:t xml:space="preserve"> на </w:t>
      </w:r>
      <w:proofErr w:type="spellStart"/>
      <w:r w:rsidRPr="00450753">
        <w:rPr>
          <w:sz w:val="24"/>
          <w:szCs w:val="24"/>
          <w:lang w:val="ru-RU"/>
        </w:rPr>
        <w:t>балансі</w:t>
      </w:r>
      <w:proofErr w:type="spellEnd"/>
      <w:r w:rsidRPr="00450753">
        <w:rPr>
          <w:sz w:val="24"/>
          <w:szCs w:val="24"/>
          <w:lang w:val="ru-RU"/>
        </w:rPr>
        <w:t xml:space="preserve"> актив у </w:t>
      </w:r>
      <w:proofErr w:type="spellStart"/>
      <w:r w:rsidRPr="00450753">
        <w:rPr>
          <w:sz w:val="24"/>
          <w:szCs w:val="24"/>
          <w:lang w:val="ru-RU"/>
        </w:rPr>
        <w:t>формі</w:t>
      </w:r>
      <w:proofErr w:type="spellEnd"/>
      <w:r w:rsidRPr="00450753">
        <w:rPr>
          <w:sz w:val="24"/>
          <w:szCs w:val="24"/>
          <w:lang w:val="ru-RU"/>
        </w:rPr>
        <w:t xml:space="preserve"> права </w:t>
      </w:r>
      <w:proofErr w:type="spellStart"/>
      <w:r w:rsidRPr="00450753">
        <w:rPr>
          <w:sz w:val="24"/>
          <w:szCs w:val="24"/>
          <w:lang w:val="ru-RU"/>
        </w:rPr>
        <w:t>користування</w:t>
      </w:r>
      <w:proofErr w:type="spellEnd"/>
      <w:r w:rsidRPr="00450753">
        <w:rPr>
          <w:sz w:val="24"/>
          <w:szCs w:val="24"/>
          <w:lang w:val="ru-RU"/>
        </w:rPr>
        <w:t xml:space="preserve">, та  </w:t>
      </w:r>
      <w:proofErr w:type="spellStart"/>
      <w:r w:rsidRPr="00450753">
        <w:rPr>
          <w:sz w:val="24"/>
          <w:szCs w:val="24"/>
          <w:lang w:val="ru-RU"/>
        </w:rPr>
        <w:t>оцінив</w:t>
      </w:r>
      <w:proofErr w:type="spellEnd"/>
      <w:r w:rsidRPr="00450753">
        <w:rPr>
          <w:sz w:val="24"/>
          <w:szCs w:val="24"/>
          <w:lang w:val="ru-RU"/>
        </w:rPr>
        <w:t xml:space="preserve"> </w:t>
      </w:r>
      <w:proofErr w:type="spellStart"/>
      <w:r w:rsidRPr="00450753">
        <w:rPr>
          <w:sz w:val="24"/>
          <w:szCs w:val="24"/>
          <w:lang w:val="ru-RU"/>
        </w:rPr>
        <w:t>зобов'язання</w:t>
      </w:r>
      <w:proofErr w:type="spellEnd"/>
      <w:r w:rsidRPr="00450753">
        <w:rPr>
          <w:sz w:val="24"/>
          <w:szCs w:val="24"/>
          <w:lang w:val="ru-RU"/>
        </w:rPr>
        <w:t xml:space="preserve"> з </w:t>
      </w:r>
      <w:proofErr w:type="spellStart"/>
      <w:r w:rsidRPr="00450753">
        <w:rPr>
          <w:sz w:val="24"/>
          <w:szCs w:val="24"/>
          <w:lang w:val="ru-RU"/>
        </w:rPr>
        <w:t>оренди</w:t>
      </w:r>
      <w:proofErr w:type="spellEnd"/>
      <w:r w:rsidRPr="00450753">
        <w:rPr>
          <w:sz w:val="24"/>
          <w:szCs w:val="24"/>
          <w:lang w:val="ru-RU"/>
        </w:rPr>
        <w:t xml:space="preserve"> </w:t>
      </w:r>
      <w:proofErr w:type="spellStart"/>
      <w:r w:rsidRPr="00450753">
        <w:rPr>
          <w:sz w:val="24"/>
          <w:szCs w:val="24"/>
          <w:lang w:val="ru-RU"/>
        </w:rPr>
        <w:t>нерухомості</w:t>
      </w:r>
      <w:proofErr w:type="spellEnd"/>
      <w:r w:rsidRPr="00450753">
        <w:rPr>
          <w:sz w:val="24"/>
          <w:szCs w:val="24"/>
          <w:lang w:val="ru-RU"/>
        </w:rPr>
        <w:t xml:space="preserve">, а </w:t>
      </w:r>
      <w:proofErr w:type="spellStart"/>
      <w:r w:rsidRPr="00450753">
        <w:rPr>
          <w:sz w:val="24"/>
          <w:szCs w:val="24"/>
          <w:lang w:val="ru-RU"/>
        </w:rPr>
        <w:t>саме</w:t>
      </w:r>
      <w:proofErr w:type="spellEnd"/>
      <w:r w:rsidRPr="00450753">
        <w:rPr>
          <w:sz w:val="24"/>
          <w:szCs w:val="24"/>
          <w:lang w:val="ru-RU"/>
        </w:rPr>
        <w:t xml:space="preserve"> </w:t>
      </w:r>
      <w:proofErr w:type="spellStart"/>
      <w:r w:rsidRPr="00450753">
        <w:rPr>
          <w:sz w:val="24"/>
          <w:szCs w:val="24"/>
          <w:lang w:val="ru-RU"/>
        </w:rPr>
        <w:t>оренди</w:t>
      </w:r>
      <w:proofErr w:type="spellEnd"/>
      <w:r w:rsidRPr="00450753">
        <w:rPr>
          <w:sz w:val="24"/>
          <w:szCs w:val="24"/>
          <w:lang w:val="ru-RU"/>
        </w:rPr>
        <w:t xml:space="preserve"> </w:t>
      </w:r>
      <w:proofErr w:type="spellStart"/>
      <w:r w:rsidRPr="00450753">
        <w:rPr>
          <w:sz w:val="24"/>
          <w:szCs w:val="24"/>
          <w:lang w:val="ru-RU"/>
        </w:rPr>
        <w:t>земельної</w:t>
      </w:r>
      <w:proofErr w:type="spellEnd"/>
      <w:r w:rsidRPr="00450753">
        <w:rPr>
          <w:sz w:val="24"/>
          <w:szCs w:val="24"/>
          <w:lang w:val="ru-RU"/>
        </w:rPr>
        <w:t xml:space="preserve"> </w:t>
      </w:r>
      <w:proofErr w:type="spellStart"/>
      <w:r w:rsidRPr="00450753">
        <w:rPr>
          <w:sz w:val="24"/>
          <w:szCs w:val="24"/>
          <w:lang w:val="ru-RU"/>
        </w:rPr>
        <w:t>ділянки</w:t>
      </w:r>
      <w:proofErr w:type="spellEnd"/>
      <w:r w:rsidRPr="00450753">
        <w:rPr>
          <w:sz w:val="24"/>
          <w:szCs w:val="24"/>
          <w:lang w:val="ru-RU"/>
        </w:rPr>
        <w:t xml:space="preserve">. Земля </w:t>
      </w:r>
      <w:proofErr w:type="spellStart"/>
      <w:r w:rsidRPr="00450753">
        <w:rPr>
          <w:sz w:val="24"/>
          <w:szCs w:val="24"/>
          <w:lang w:val="ru-RU"/>
        </w:rPr>
        <w:t>оцінена</w:t>
      </w:r>
      <w:proofErr w:type="spellEnd"/>
      <w:r w:rsidRPr="00450753">
        <w:rPr>
          <w:sz w:val="24"/>
          <w:szCs w:val="24"/>
          <w:lang w:val="ru-RU"/>
        </w:rPr>
        <w:t xml:space="preserve"> в </w:t>
      </w:r>
      <w:proofErr w:type="spellStart"/>
      <w:r w:rsidRPr="00450753">
        <w:rPr>
          <w:sz w:val="24"/>
          <w:szCs w:val="24"/>
          <w:lang w:val="ru-RU"/>
        </w:rPr>
        <w:t>договорі</w:t>
      </w:r>
      <w:proofErr w:type="spellEnd"/>
      <w:r w:rsidRPr="00450753">
        <w:rPr>
          <w:sz w:val="24"/>
          <w:szCs w:val="24"/>
          <w:lang w:val="ru-RU"/>
        </w:rPr>
        <w:t xml:space="preserve"> за нормативно грошовою </w:t>
      </w:r>
      <w:proofErr w:type="spellStart"/>
      <w:r w:rsidRPr="00450753">
        <w:rPr>
          <w:sz w:val="24"/>
          <w:szCs w:val="24"/>
          <w:lang w:val="ru-RU"/>
        </w:rPr>
        <w:t>оцінкою</w:t>
      </w:r>
      <w:proofErr w:type="spellEnd"/>
      <w:r w:rsidR="00E41611" w:rsidRPr="00450753">
        <w:rPr>
          <w:sz w:val="24"/>
          <w:szCs w:val="24"/>
          <w:lang w:val="ru-RU"/>
        </w:rPr>
        <w:t xml:space="preserve">, </w:t>
      </w:r>
      <w:proofErr w:type="spellStart"/>
      <w:r w:rsidR="00E41611" w:rsidRPr="00450753">
        <w:rPr>
          <w:sz w:val="24"/>
          <w:szCs w:val="24"/>
          <w:lang w:val="ru-RU"/>
        </w:rPr>
        <w:t>орендна</w:t>
      </w:r>
      <w:proofErr w:type="spellEnd"/>
      <w:r w:rsidR="00E41611" w:rsidRPr="00450753">
        <w:rPr>
          <w:sz w:val="24"/>
          <w:szCs w:val="24"/>
          <w:lang w:val="ru-RU"/>
        </w:rPr>
        <w:t xml:space="preserve"> плата </w:t>
      </w:r>
      <w:proofErr w:type="spellStart"/>
      <w:r w:rsidR="00E41611" w:rsidRPr="00450753">
        <w:rPr>
          <w:sz w:val="24"/>
          <w:szCs w:val="24"/>
          <w:lang w:val="ru-RU"/>
        </w:rPr>
        <w:t>визначена</w:t>
      </w:r>
      <w:proofErr w:type="spellEnd"/>
      <w:r w:rsidR="00E41611" w:rsidRPr="00450753">
        <w:rPr>
          <w:sz w:val="24"/>
          <w:szCs w:val="24"/>
          <w:lang w:val="ru-RU"/>
        </w:rPr>
        <w:t xml:space="preserve"> з </w:t>
      </w:r>
      <w:proofErr w:type="spellStart"/>
      <w:r w:rsidR="00E41611" w:rsidRPr="00450753">
        <w:rPr>
          <w:sz w:val="24"/>
          <w:szCs w:val="24"/>
          <w:lang w:val="ru-RU"/>
        </w:rPr>
        <w:t>застосуванням</w:t>
      </w:r>
      <w:proofErr w:type="spellEnd"/>
      <w:r w:rsidR="00E41611" w:rsidRPr="00450753">
        <w:rPr>
          <w:sz w:val="24"/>
          <w:szCs w:val="24"/>
          <w:lang w:val="ru-RU"/>
        </w:rPr>
        <w:t xml:space="preserve"> проценту, </w:t>
      </w:r>
      <w:proofErr w:type="spellStart"/>
      <w:r w:rsidR="00E41611" w:rsidRPr="00450753">
        <w:rPr>
          <w:sz w:val="24"/>
          <w:szCs w:val="24"/>
          <w:lang w:val="ru-RU"/>
        </w:rPr>
        <w:t>згальноприйнятого</w:t>
      </w:r>
      <w:proofErr w:type="spellEnd"/>
      <w:r w:rsidR="00E41611" w:rsidRPr="00450753">
        <w:rPr>
          <w:sz w:val="24"/>
          <w:szCs w:val="24"/>
          <w:lang w:val="ru-RU"/>
        </w:rPr>
        <w:t xml:space="preserve"> в данному </w:t>
      </w:r>
      <w:proofErr w:type="spellStart"/>
      <w:r w:rsidR="00E41611" w:rsidRPr="00450753">
        <w:rPr>
          <w:sz w:val="24"/>
          <w:szCs w:val="24"/>
          <w:lang w:val="ru-RU"/>
        </w:rPr>
        <w:t>регіоні</w:t>
      </w:r>
      <w:proofErr w:type="spellEnd"/>
      <w:r w:rsidR="00E41611" w:rsidRPr="00450753">
        <w:rPr>
          <w:sz w:val="24"/>
          <w:szCs w:val="24"/>
          <w:lang w:val="ru-RU"/>
        </w:rPr>
        <w:t xml:space="preserve">, ставку </w:t>
      </w:r>
      <w:proofErr w:type="spellStart"/>
      <w:r w:rsidR="00E41611" w:rsidRPr="00450753">
        <w:rPr>
          <w:sz w:val="24"/>
          <w:szCs w:val="24"/>
          <w:lang w:val="ru-RU"/>
        </w:rPr>
        <w:t>якого</w:t>
      </w:r>
      <w:proofErr w:type="spellEnd"/>
      <w:r w:rsidR="00E41611" w:rsidRPr="00450753">
        <w:rPr>
          <w:sz w:val="24"/>
          <w:szCs w:val="24"/>
          <w:lang w:val="ru-RU"/>
        </w:rPr>
        <w:t xml:space="preserve"> </w:t>
      </w:r>
      <w:proofErr w:type="spellStart"/>
      <w:r w:rsidR="00E41611" w:rsidRPr="00450753">
        <w:rPr>
          <w:sz w:val="24"/>
          <w:szCs w:val="24"/>
          <w:lang w:val="ru-RU"/>
        </w:rPr>
        <w:t>керівництво</w:t>
      </w:r>
      <w:proofErr w:type="spellEnd"/>
      <w:r w:rsidR="00E41611" w:rsidRPr="00450753">
        <w:rPr>
          <w:sz w:val="24"/>
          <w:szCs w:val="24"/>
          <w:lang w:val="ru-RU"/>
        </w:rPr>
        <w:t xml:space="preserve"> </w:t>
      </w:r>
      <w:proofErr w:type="spellStart"/>
      <w:r w:rsidR="00E41611" w:rsidRPr="00450753">
        <w:rPr>
          <w:sz w:val="24"/>
          <w:szCs w:val="24"/>
          <w:lang w:val="ru-RU"/>
        </w:rPr>
        <w:t>вважає</w:t>
      </w:r>
      <w:proofErr w:type="spellEnd"/>
      <w:r w:rsidR="00E41611" w:rsidRPr="00450753">
        <w:rPr>
          <w:sz w:val="24"/>
          <w:szCs w:val="24"/>
          <w:lang w:val="ru-RU"/>
        </w:rPr>
        <w:t xml:space="preserve"> </w:t>
      </w:r>
      <w:proofErr w:type="spellStart"/>
      <w:r w:rsidR="00E41611" w:rsidRPr="00450753">
        <w:rPr>
          <w:sz w:val="24"/>
          <w:szCs w:val="24"/>
          <w:lang w:val="ru-RU"/>
        </w:rPr>
        <w:t>прийнятною</w:t>
      </w:r>
      <w:proofErr w:type="spellEnd"/>
      <w:r w:rsidR="00E41611" w:rsidRPr="00450753">
        <w:rPr>
          <w:sz w:val="24"/>
          <w:szCs w:val="24"/>
          <w:lang w:val="ru-RU"/>
        </w:rPr>
        <w:t xml:space="preserve">. Метод </w:t>
      </w:r>
      <w:proofErr w:type="spellStart"/>
      <w:r w:rsidR="00E41611" w:rsidRPr="00450753">
        <w:rPr>
          <w:sz w:val="24"/>
          <w:szCs w:val="24"/>
          <w:lang w:val="ru-RU"/>
        </w:rPr>
        <w:t>дисконтуань</w:t>
      </w:r>
      <w:proofErr w:type="spellEnd"/>
      <w:r w:rsidR="00E41611" w:rsidRPr="00450753">
        <w:rPr>
          <w:sz w:val="24"/>
          <w:szCs w:val="24"/>
          <w:lang w:val="ru-RU"/>
        </w:rPr>
        <w:t xml:space="preserve"> до </w:t>
      </w:r>
      <w:proofErr w:type="spellStart"/>
      <w:r w:rsidR="00E41611" w:rsidRPr="00450753">
        <w:rPr>
          <w:sz w:val="24"/>
          <w:szCs w:val="24"/>
          <w:lang w:val="ru-RU"/>
        </w:rPr>
        <w:t>орендної</w:t>
      </w:r>
      <w:proofErr w:type="spellEnd"/>
      <w:r w:rsidR="00E41611" w:rsidRPr="00450753">
        <w:rPr>
          <w:sz w:val="24"/>
          <w:szCs w:val="24"/>
          <w:lang w:val="ru-RU"/>
        </w:rPr>
        <w:t xml:space="preserve"> плати не </w:t>
      </w:r>
      <w:proofErr w:type="spellStart"/>
      <w:r w:rsidR="00E41611" w:rsidRPr="00450753">
        <w:rPr>
          <w:sz w:val="24"/>
          <w:szCs w:val="24"/>
          <w:lang w:val="ru-RU"/>
        </w:rPr>
        <w:t>застосовувався</w:t>
      </w:r>
      <w:proofErr w:type="spellEnd"/>
      <w:r w:rsidR="00E41611" w:rsidRPr="00450753">
        <w:rPr>
          <w:sz w:val="24"/>
          <w:szCs w:val="24"/>
          <w:lang w:val="ru-RU"/>
        </w:rPr>
        <w:t>.</w:t>
      </w:r>
    </w:p>
    <w:p w:rsidR="002F0B27" w:rsidRPr="00E41611" w:rsidRDefault="00E41611" w:rsidP="003B3136">
      <w:pPr>
        <w:ind w:firstLine="567"/>
        <w:jc w:val="both"/>
        <w:rPr>
          <w:sz w:val="24"/>
          <w:szCs w:val="24"/>
          <w:lang w:val="uk-UA"/>
        </w:rPr>
      </w:pPr>
      <w:r w:rsidRPr="00450753">
        <w:rPr>
          <w:sz w:val="24"/>
          <w:szCs w:val="24"/>
          <w:lang w:val="ru-RU"/>
        </w:rPr>
        <w:t xml:space="preserve">Актив у </w:t>
      </w:r>
      <w:proofErr w:type="spellStart"/>
      <w:r w:rsidRPr="00450753">
        <w:rPr>
          <w:sz w:val="24"/>
          <w:szCs w:val="24"/>
          <w:lang w:val="ru-RU"/>
        </w:rPr>
        <w:t>формі</w:t>
      </w:r>
      <w:proofErr w:type="spellEnd"/>
      <w:r w:rsidRPr="00450753">
        <w:rPr>
          <w:sz w:val="24"/>
          <w:szCs w:val="24"/>
          <w:lang w:val="ru-RU"/>
        </w:rPr>
        <w:t xml:space="preserve"> права </w:t>
      </w:r>
      <w:proofErr w:type="spellStart"/>
      <w:r w:rsidRPr="00450753">
        <w:rPr>
          <w:sz w:val="24"/>
          <w:szCs w:val="24"/>
          <w:lang w:val="ru-RU"/>
        </w:rPr>
        <w:t>користування</w:t>
      </w:r>
      <w:proofErr w:type="spellEnd"/>
      <w:r w:rsidRPr="00450753">
        <w:rPr>
          <w:sz w:val="24"/>
          <w:szCs w:val="24"/>
          <w:lang w:val="ru-RU"/>
        </w:rPr>
        <w:t xml:space="preserve"> на 31.12.20</w:t>
      </w:r>
      <w:r w:rsidR="00193A47">
        <w:rPr>
          <w:sz w:val="24"/>
          <w:szCs w:val="24"/>
          <w:lang w:val="ru-RU"/>
        </w:rPr>
        <w:t>20</w:t>
      </w:r>
      <w:r w:rsidRPr="00450753">
        <w:rPr>
          <w:sz w:val="24"/>
          <w:szCs w:val="24"/>
          <w:lang w:val="ru-RU"/>
        </w:rPr>
        <w:t xml:space="preserve"> року – </w:t>
      </w:r>
      <w:r w:rsidR="00193A47">
        <w:rPr>
          <w:sz w:val="24"/>
          <w:szCs w:val="24"/>
          <w:lang w:val="ru-RU"/>
        </w:rPr>
        <w:t>22 978 339</w:t>
      </w:r>
      <w:r w:rsidRPr="00450753">
        <w:rPr>
          <w:sz w:val="24"/>
          <w:szCs w:val="24"/>
          <w:lang w:val="ru-RU"/>
        </w:rPr>
        <w:t xml:space="preserve"> </w:t>
      </w:r>
      <w:proofErr w:type="spellStart"/>
      <w:r w:rsidRPr="00450753">
        <w:rPr>
          <w:sz w:val="24"/>
          <w:szCs w:val="24"/>
          <w:lang w:val="ru-RU"/>
        </w:rPr>
        <w:t>грн</w:t>
      </w:r>
      <w:proofErr w:type="spellEnd"/>
    </w:p>
    <w:p w:rsidR="003B3136" w:rsidRPr="00E41611" w:rsidRDefault="003B3136" w:rsidP="003B3136">
      <w:pPr>
        <w:ind w:firstLine="567"/>
        <w:jc w:val="both"/>
        <w:rPr>
          <w:sz w:val="24"/>
          <w:szCs w:val="24"/>
          <w:lang w:val="uk-UA"/>
        </w:rPr>
      </w:pPr>
      <w:r w:rsidRPr="00E41611">
        <w:rPr>
          <w:sz w:val="24"/>
          <w:szCs w:val="24"/>
          <w:lang w:val="uk-UA"/>
        </w:rPr>
        <w:t xml:space="preserve">До усіх груп основних засобів застосовується прямолінійний метод нарахування амортизації. </w:t>
      </w:r>
    </w:p>
    <w:p w:rsidR="007414FA" w:rsidRPr="00E41611" w:rsidRDefault="007414FA" w:rsidP="007414FA">
      <w:pPr>
        <w:ind w:firstLine="567"/>
        <w:jc w:val="both"/>
        <w:rPr>
          <w:sz w:val="24"/>
          <w:szCs w:val="24"/>
          <w:lang w:val="uk-UA"/>
        </w:rPr>
      </w:pPr>
      <w:r w:rsidRPr="00E41611">
        <w:rPr>
          <w:sz w:val="24"/>
          <w:szCs w:val="24"/>
          <w:lang w:val="uk-UA"/>
        </w:rPr>
        <w:t>Рух необоротних активів станом на 31.12.20</w:t>
      </w:r>
      <w:r w:rsidR="00193A47">
        <w:rPr>
          <w:sz w:val="24"/>
          <w:szCs w:val="24"/>
          <w:lang w:val="uk-UA"/>
        </w:rPr>
        <w:t>20</w:t>
      </w:r>
      <w:r w:rsidRPr="00E41611">
        <w:rPr>
          <w:sz w:val="24"/>
          <w:szCs w:val="24"/>
          <w:lang w:val="uk-UA"/>
        </w:rPr>
        <w:t xml:space="preserve"> року </w:t>
      </w:r>
      <w:r w:rsidR="003B3136" w:rsidRPr="00E41611">
        <w:rPr>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2410"/>
        <w:gridCol w:w="2835"/>
      </w:tblGrid>
      <w:tr w:rsidR="007414FA" w:rsidRPr="00E41611" w:rsidTr="00B625F7">
        <w:tc>
          <w:tcPr>
            <w:tcW w:w="2694" w:type="dxa"/>
          </w:tcPr>
          <w:p w:rsidR="007414FA" w:rsidRPr="00E41611" w:rsidRDefault="007414FA" w:rsidP="007414FA">
            <w:pPr>
              <w:ind w:firstLine="567"/>
              <w:jc w:val="both"/>
              <w:rPr>
                <w:sz w:val="24"/>
                <w:szCs w:val="24"/>
                <w:lang w:val="uk-UA"/>
              </w:rPr>
            </w:pPr>
          </w:p>
        </w:tc>
        <w:tc>
          <w:tcPr>
            <w:tcW w:w="1842" w:type="dxa"/>
          </w:tcPr>
          <w:p w:rsidR="007414FA" w:rsidRPr="00E41611" w:rsidRDefault="007414FA" w:rsidP="007414FA">
            <w:pPr>
              <w:rPr>
                <w:sz w:val="24"/>
                <w:szCs w:val="24"/>
                <w:lang w:val="uk-UA"/>
              </w:rPr>
            </w:pPr>
            <w:r w:rsidRPr="00E41611">
              <w:rPr>
                <w:sz w:val="24"/>
                <w:szCs w:val="24"/>
                <w:lang w:val="uk-UA"/>
              </w:rPr>
              <w:t>Нематеріальні активи</w:t>
            </w:r>
          </w:p>
        </w:tc>
        <w:tc>
          <w:tcPr>
            <w:tcW w:w="2410" w:type="dxa"/>
          </w:tcPr>
          <w:p w:rsidR="007414FA" w:rsidRPr="00E41611" w:rsidRDefault="007414FA" w:rsidP="007414FA">
            <w:pPr>
              <w:rPr>
                <w:sz w:val="24"/>
                <w:szCs w:val="24"/>
                <w:lang w:val="uk-UA"/>
              </w:rPr>
            </w:pPr>
            <w:r w:rsidRPr="00E41611">
              <w:rPr>
                <w:sz w:val="24"/>
                <w:szCs w:val="24"/>
                <w:lang w:val="uk-UA"/>
              </w:rPr>
              <w:t>Основні засоби</w:t>
            </w:r>
          </w:p>
        </w:tc>
        <w:tc>
          <w:tcPr>
            <w:tcW w:w="2835" w:type="dxa"/>
          </w:tcPr>
          <w:p w:rsidR="007414FA" w:rsidRPr="00E41611" w:rsidRDefault="007414FA" w:rsidP="007414FA">
            <w:pPr>
              <w:rPr>
                <w:sz w:val="24"/>
                <w:szCs w:val="24"/>
                <w:lang w:val="uk-UA"/>
              </w:rPr>
            </w:pPr>
            <w:r w:rsidRPr="00E41611">
              <w:rPr>
                <w:sz w:val="24"/>
                <w:szCs w:val="24"/>
                <w:lang w:val="uk-UA"/>
              </w:rPr>
              <w:t>Довгострокові фінансові інвестиції</w:t>
            </w:r>
          </w:p>
        </w:tc>
      </w:tr>
      <w:tr w:rsidR="007414FA" w:rsidRPr="00D726B1" w:rsidTr="00B625F7">
        <w:tc>
          <w:tcPr>
            <w:tcW w:w="2694" w:type="dxa"/>
          </w:tcPr>
          <w:p w:rsidR="007414FA" w:rsidRPr="00D726B1" w:rsidRDefault="007414FA" w:rsidP="00193A47">
            <w:pPr>
              <w:rPr>
                <w:lang w:val="uk-UA"/>
              </w:rPr>
            </w:pPr>
            <w:r w:rsidRPr="00D726B1">
              <w:rPr>
                <w:lang w:val="uk-UA"/>
              </w:rPr>
              <w:t>Балансова вартість на 01.01.20</w:t>
            </w:r>
            <w:r w:rsidR="00193A47">
              <w:rPr>
                <w:lang w:val="uk-UA"/>
              </w:rPr>
              <w:t>20 р.</w:t>
            </w:r>
            <w:r w:rsidRPr="00D726B1">
              <w:rPr>
                <w:lang w:val="uk-UA"/>
              </w:rPr>
              <w:t xml:space="preserve"> </w:t>
            </w:r>
          </w:p>
        </w:tc>
        <w:tc>
          <w:tcPr>
            <w:tcW w:w="1842" w:type="dxa"/>
          </w:tcPr>
          <w:p w:rsidR="007414FA" w:rsidRPr="00D726B1" w:rsidRDefault="007414FA" w:rsidP="007414FA">
            <w:pPr>
              <w:ind w:firstLine="567"/>
              <w:jc w:val="center"/>
              <w:rPr>
                <w:lang w:val="uk-UA"/>
              </w:rPr>
            </w:pPr>
            <w:r w:rsidRPr="00D726B1">
              <w:rPr>
                <w:lang w:val="uk-UA"/>
              </w:rPr>
              <w:t>_</w:t>
            </w:r>
          </w:p>
        </w:tc>
        <w:tc>
          <w:tcPr>
            <w:tcW w:w="2410" w:type="dxa"/>
          </w:tcPr>
          <w:p w:rsidR="007414FA" w:rsidRPr="00193A47" w:rsidRDefault="00193A47" w:rsidP="00B625F7">
            <w:pPr>
              <w:jc w:val="center"/>
              <w:rPr>
                <w:b/>
                <w:bCs/>
                <w:color w:val="000000"/>
                <w:lang w:val="uk-UA"/>
              </w:rPr>
            </w:pPr>
            <w:r>
              <w:rPr>
                <w:b/>
                <w:bCs/>
                <w:color w:val="000000"/>
                <w:lang w:val="uk-UA"/>
              </w:rPr>
              <w:t>41 753</w:t>
            </w:r>
          </w:p>
        </w:tc>
        <w:tc>
          <w:tcPr>
            <w:tcW w:w="2835" w:type="dxa"/>
          </w:tcPr>
          <w:p w:rsidR="007414FA" w:rsidRPr="00D726B1" w:rsidRDefault="007414FA" w:rsidP="007414FA">
            <w:pPr>
              <w:ind w:firstLine="567"/>
              <w:jc w:val="center"/>
              <w:rPr>
                <w:lang w:val="uk-UA"/>
              </w:rPr>
            </w:pPr>
            <w:r w:rsidRPr="00D726B1">
              <w:rPr>
                <w:lang w:val="uk-UA"/>
              </w:rPr>
              <w:t>-</w:t>
            </w:r>
          </w:p>
        </w:tc>
      </w:tr>
      <w:tr w:rsidR="007414FA" w:rsidRPr="00D726B1" w:rsidTr="00B625F7">
        <w:tc>
          <w:tcPr>
            <w:tcW w:w="2694" w:type="dxa"/>
          </w:tcPr>
          <w:p w:rsidR="007414FA" w:rsidRPr="00D726B1" w:rsidRDefault="007414FA" w:rsidP="007414FA">
            <w:pPr>
              <w:ind w:firstLine="25"/>
              <w:rPr>
                <w:lang w:val="uk-UA"/>
              </w:rPr>
            </w:pPr>
            <w:r w:rsidRPr="00D726B1">
              <w:rPr>
                <w:lang w:val="uk-UA"/>
              </w:rPr>
              <w:t>Надійшло</w:t>
            </w:r>
          </w:p>
        </w:tc>
        <w:tc>
          <w:tcPr>
            <w:tcW w:w="1842" w:type="dxa"/>
          </w:tcPr>
          <w:p w:rsidR="007414FA" w:rsidRPr="00D726B1" w:rsidRDefault="007414FA" w:rsidP="007414FA">
            <w:pPr>
              <w:numPr>
                <w:ilvl w:val="0"/>
                <w:numId w:val="1"/>
              </w:numPr>
              <w:ind w:left="0" w:firstLine="567"/>
              <w:jc w:val="center"/>
              <w:rPr>
                <w:lang w:val="uk-UA"/>
              </w:rPr>
            </w:pPr>
          </w:p>
        </w:tc>
        <w:tc>
          <w:tcPr>
            <w:tcW w:w="2410" w:type="dxa"/>
          </w:tcPr>
          <w:p w:rsidR="007414FA" w:rsidRPr="00193A47" w:rsidRDefault="00193A47" w:rsidP="00B625F7">
            <w:pPr>
              <w:jc w:val="center"/>
              <w:rPr>
                <w:color w:val="000000"/>
                <w:lang w:val="uk-UA"/>
              </w:rPr>
            </w:pPr>
            <w:r>
              <w:rPr>
                <w:color w:val="000000"/>
                <w:lang w:val="uk-UA"/>
              </w:rPr>
              <w:t>4 292</w:t>
            </w:r>
          </w:p>
        </w:tc>
        <w:tc>
          <w:tcPr>
            <w:tcW w:w="2835" w:type="dxa"/>
          </w:tcPr>
          <w:p w:rsidR="007414FA" w:rsidRPr="00D726B1" w:rsidRDefault="007414FA" w:rsidP="007414FA">
            <w:pPr>
              <w:numPr>
                <w:ilvl w:val="0"/>
                <w:numId w:val="1"/>
              </w:numPr>
              <w:ind w:left="0" w:firstLine="567"/>
              <w:jc w:val="center"/>
              <w:rPr>
                <w:lang w:val="uk-UA"/>
              </w:rPr>
            </w:pPr>
          </w:p>
        </w:tc>
      </w:tr>
      <w:tr w:rsidR="007414FA" w:rsidRPr="00D726B1" w:rsidTr="00B625F7">
        <w:tc>
          <w:tcPr>
            <w:tcW w:w="2694" w:type="dxa"/>
          </w:tcPr>
          <w:p w:rsidR="007414FA" w:rsidRPr="00D726B1" w:rsidRDefault="007414FA" w:rsidP="007414FA">
            <w:pPr>
              <w:ind w:firstLine="25"/>
              <w:rPr>
                <w:lang w:val="uk-UA"/>
              </w:rPr>
            </w:pPr>
            <w:r w:rsidRPr="00D726B1">
              <w:rPr>
                <w:lang w:val="uk-UA"/>
              </w:rPr>
              <w:t>Вибуло</w:t>
            </w:r>
          </w:p>
        </w:tc>
        <w:tc>
          <w:tcPr>
            <w:tcW w:w="1842" w:type="dxa"/>
          </w:tcPr>
          <w:p w:rsidR="007414FA" w:rsidRPr="00D726B1" w:rsidRDefault="007414FA" w:rsidP="007414FA">
            <w:pPr>
              <w:numPr>
                <w:ilvl w:val="0"/>
                <w:numId w:val="1"/>
              </w:numPr>
              <w:ind w:left="0" w:firstLine="567"/>
              <w:jc w:val="center"/>
              <w:rPr>
                <w:lang w:val="uk-UA"/>
              </w:rPr>
            </w:pPr>
          </w:p>
        </w:tc>
        <w:tc>
          <w:tcPr>
            <w:tcW w:w="2410" w:type="dxa"/>
          </w:tcPr>
          <w:p w:rsidR="007414FA" w:rsidRPr="00D726B1" w:rsidRDefault="00B625F7" w:rsidP="00B625F7">
            <w:pPr>
              <w:jc w:val="center"/>
              <w:rPr>
                <w:color w:val="000000"/>
                <w:lang w:val="uk-UA"/>
              </w:rPr>
            </w:pPr>
            <w:r>
              <w:rPr>
                <w:color w:val="000000"/>
                <w:lang w:val="uk-UA"/>
              </w:rPr>
              <w:t>-</w:t>
            </w:r>
          </w:p>
        </w:tc>
        <w:tc>
          <w:tcPr>
            <w:tcW w:w="2835" w:type="dxa"/>
          </w:tcPr>
          <w:p w:rsidR="007414FA" w:rsidRPr="00D726B1" w:rsidRDefault="007414FA" w:rsidP="007414FA">
            <w:pPr>
              <w:numPr>
                <w:ilvl w:val="0"/>
                <w:numId w:val="1"/>
              </w:numPr>
              <w:ind w:left="0" w:firstLine="567"/>
              <w:jc w:val="center"/>
              <w:rPr>
                <w:lang w:val="uk-UA"/>
              </w:rPr>
            </w:pPr>
          </w:p>
        </w:tc>
      </w:tr>
      <w:tr w:rsidR="007414FA" w:rsidRPr="00D726B1" w:rsidTr="00B625F7">
        <w:tc>
          <w:tcPr>
            <w:tcW w:w="2694" w:type="dxa"/>
          </w:tcPr>
          <w:p w:rsidR="007414FA" w:rsidRPr="00D726B1" w:rsidRDefault="007414FA" w:rsidP="007414FA">
            <w:pPr>
              <w:ind w:firstLine="25"/>
              <w:rPr>
                <w:lang w:val="uk-UA"/>
              </w:rPr>
            </w:pPr>
            <w:r w:rsidRPr="00D726B1">
              <w:rPr>
                <w:lang w:val="uk-UA"/>
              </w:rPr>
              <w:t>Амортизація</w:t>
            </w:r>
          </w:p>
        </w:tc>
        <w:tc>
          <w:tcPr>
            <w:tcW w:w="1842" w:type="dxa"/>
          </w:tcPr>
          <w:p w:rsidR="007414FA" w:rsidRPr="00D726B1" w:rsidRDefault="007414FA" w:rsidP="007414FA">
            <w:pPr>
              <w:ind w:firstLine="567"/>
              <w:jc w:val="center"/>
              <w:rPr>
                <w:lang w:val="uk-UA"/>
              </w:rPr>
            </w:pPr>
            <w:r w:rsidRPr="00D726B1">
              <w:rPr>
                <w:lang w:val="uk-UA"/>
              </w:rPr>
              <w:t>-</w:t>
            </w:r>
          </w:p>
        </w:tc>
        <w:tc>
          <w:tcPr>
            <w:tcW w:w="2410" w:type="dxa"/>
          </w:tcPr>
          <w:p w:rsidR="007414FA" w:rsidRPr="00193A47" w:rsidRDefault="007414FA" w:rsidP="00B625F7">
            <w:pPr>
              <w:jc w:val="center"/>
              <w:rPr>
                <w:color w:val="000000"/>
                <w:lang w:val="uk-UA"/>
              </w:rPr>
            </w:pPr>
            <w:r w:rsidRPr="00D726B1">
              <w:rPr>
                <w:color w:val="000000"/>
              </w:rPr>
              <w:t>-</w:t>
            </w:r>
            <w:r w:rsidR="00193A47">
              <w:rPr>
                <w:color w:val="000000"/>
                <w:lang w:val="uk-UA"/>
              </w:rPr>
              <w:t>9 688</w:t>
            </w:r>
          </w:p>
        </w:tc>
        <w:tc>
          <w:tcPr>
            <w:tcW w:w="2835" w:type="dxa"/>
          </w:tcPr>
          <w:p w:rsidR="007414FA" w:rsidRPr="00D726B1" w:rsidRDefault="007414FA" w:rsidP="007414FA">
            <w:pPr>
              <w:numPr>
                <w:ilvl w:val="0"/>
                <w:numId w:val="1"/>
              </w:numPr>
              <w:ind w:left="0" w:firstLine="567"/>
              <w:jc w:val="center"/>
              <w:rPr>
                <w:lang w:val="uk-UA"/>
              </w:rPr>
            </w:pPr>
          </w:p>
        </w:tc>
      </w:tr>
      <w:tr w:rsidR="007414FA" w:rsidRPr="00D726B1" w:rsidTr="00B625F7">
        <w:tc>
          <w:tcPr>
            <w:tcW w:w="2694" w:type="dxa"/>
          </w:tcPr>
          <w:p w:rsidR="007414FA" w:rsidRPr="00D726B1" w:rsidRDefault="007414FA" w:rsidP="007414FA">
            <w:pPr>
              <w:ind w:firstLine="25"/>
              <w:rPr>
                <w:lang w:val="uk-UA"/>
              </w:rPr>
            </w:pPr>
            <w:r w:rsidRPr="00D726B1">
              <w:rPr>
                <w:lang w:val="uk-UA"/>
              </w:rPr>
              <w:t>Інші зміни</w:t>
            </w:r>
          </w:p>
        </w:tc>
        <w:tc>
          <w:tcPr>
            <w:tcW w:w="1842" w:type="dxa"/>
          </w:tcPr>
          <w:p w:rsidR="007414FA" w:rsidRPr="00D726B1" w:rsidRDefault="007414FA" w:rsidP="007414FA">
            <w:pPr>
              <w:numPr>
                <w:ilvl w:val="0"/>
                <w:numId w:val="1"/>
              </w:numPr>
              <w:ind w:left="0" w:firstLine="567"/>
              <w:jc w:val="center"/>
              <w:rPr>
                <w:lang w:val="uk-UA"/>
              </w:rPr>
            </w:pPr>
          </w:p>
        </w:tc>
        <w:tc>
          <w:tcPr>
            <w:tcW w:w="2410" w:type="dxa"/>
          </w:tcPr>
          <w:p w:rsidR="007414FA" w:rsidRPr="00D726B1" w:rsidRDefault="007414FA" w:rsidP="00B625F7">
            <w:pPr>
              <w:jc w:val="center"/>
              <w:rPr>
                <w:color w:val="000000"/>
              </w:rPr>
            </w:pPr>
          </w:p>
        </w:tc>
        <w:tc>
          <w:tcPr>
            <w:tcW w:w="2835" w:type="dxa"/>
          </w:tcPr>
          <w:p w:rsidR="007414FA" w:rsidRPr="00D726B1" w:rsidRDefault="007414FA" w:rsidP="007414FA">
            <w:pPr>
              <w:numPr>
                <w:ilvl w:val="0"/>
                <w:numId w:val="1"/>
              </w:numPr>
              <w:ind w:left="0" w:firstLine="567"/>
              <w:jc w:val="center"/>
              <w:rPr>
                <w:lang w:val="uk-UA"/>
              </w:rPr>
            </w:pPr>
          </w:p>
        </w:tc>
      </w:tr>
      <w:tr w:rsidR="007414FA" w:rsidRPr="00D726B1" w:rsidTr="00B625F7">
        <w:tc>
          <w:tcPr>
            <w:tcW w:w="2694" w:type="dxa"/>
          </w:tcPr>
          <w:p w:rsidR="007414FA" w:rsidRPr="00D726B1" w:rsidRDefault="007414FA" w:rsidP="00193A47">
            <w:pPr>
              <w:ind w:firstLine="25"/>
              <w:rPr>
                <w:lang w:val="uk-UA"/>
              </w:rPr>
            </w:pPr>
            <w:r w:rsidRPr="00D726B1">
              <w:rPr>
                <w:lang w:val="uk-UA"/>
              </w:rPr>
              <w:t>Балансова вартість на 31.12.20</w:t>
            </w:r>
            <w:r w:rsidR="00193A47">
              <w:rPr>
                <w:lang w:val="uk-UA"/>
              </w:rPr>
              <w:t>20 р</w:t>
            </w:r>
            <w:r w:rsidRPr="00D726B1">
              <w:rPr>
                <w:lang w:val="uk-UA"/>
              </w:rPr>
              <w:t>.</w:t>
            </w:r>
          </w:p>
        </w:tc>
        <w:tc>
          <w:tcPr>
            <w:tcW w:w="1842" w:type="dxa"/>
          </w:tcPr>
          <w:p w:rsidR="007414FA" w:rsidRPr="00D726B1" w:rsidRDefault="007414FA" w:rsidP="007414FA">
            <w:pPr>
              <w:ind w:firstLine="567"/>
              <w:jc w:val="center"/>
              <w:rPr>
                <w:lang w:val="uk-UA"/>
              </w:rPr>
            </w:pPr>
            <w:r w:rsidRPr="00D726B1">
              <w:rPr>
                <w:lang w:val="uk-UA"/>
              </w:rPr>
              <w:t>-</w:t>
            </w:r>
          </w:p>
        </w:tc>
        <w:tc>
          <w:tcPr>
            <w:tcW w:w="2410" w:type="dxa"/>
          </w:tcPr>
          <w:p w:rsidR="007414FA" w:rsidRPr="00193A47" w:rsidRDefault="00193A47" w:rsidP="00B625F7">
            <w:pPr>
              <w:jc w:val="center"/>
              <w:rPr>
                <w:b/>
                <w:bCs/>
                <w:color w:val="000000"/>
                <w:lang w:val="uk-UA"/>
              </w:rPr>
            </w:pPr>
            <w:r>
              <w:rPr>
                <w:b/>
                <w:bCs/>
                <w:color w:val="000000"/>
                <w:lang w:val="uk-UA"/>
              </w:rPr>
              <w:t>36 357</w:t>
            </w:r>
          </w:p>
        </w:tc>
        <w:tc>
          <w:tcPr>
            <w:tcW w:w="2835" w:type="dxa"/>
          </w:tcPr>
          <w:p w:rsidR="007414FA" w:rsidRPr="00D726B1" w:rsidRDefault="007414FA" w:rsidP="007414FA">
            <w:pPr>
              <w:ind w:firstLine="567"/>
              <w:jc w:val="center"/>
              <w:rPr>
                <w:lang w:val="uk-UA"/>
              </w:rPr>
            </w:pPr>
            <w:r w:rsidRPr="00D726B1">
              <w:rPr>
                <w:lang w:val="uk-UA"/>
              </w:rPr>
              <w:t>-</w:t>
            </w:r>
          </w:p>
        </w:tc>
      </w:tr>
    </w:tbl>
    <w:p w:rsidR="007414FA" w:rsidRPr="00FD427A" w:rsidRDefault="007414FA" w:rsidP="007414FA">
      <w:pPr>
        <w:ind w:firstLine="540"/>
        <w:rPr>
          <w:sz w:val="24"/>
          <w:szCs w:val="24"/>
          <w:lang w:val="uk-UA"/>
        </w:rPr>
      </w:pPr>
    </w:p>
    <w:p w:rsidR="007414FA" w:rsidRPr="00FD427A" w:rsidRDefault="007414FA" w:rsidP="007414FA">
      <w:pPr>
        <w:ind w:firstLine="567"/>
        <w:jc w:val="both"/>
        <w:rPr>
          <w:sz w:val="24"/>
          <w:szCs w:val="24"/>
          <w:lang w:val="uk-UA"/>
        </w:rPr>
      </w:pPr>
      <w:r w:rsidRPr="00FD427A">
        <w:rPr>
          <w:sz w:val="24"/>
          <w:szCs w:val="24"/>
          <w:lang w:val="uk-UA"/>
        </w:rPr>
        <w:t>Сума накопиченої амортизації основних засобів, обрахована згідно встановлених товариством термінів корисного використання, проведеної дооцінки основних засобів за 20</w:t>
      </w:r>
      <w:r w:rsidR="00193A47">
        <w:rPr>
          <w:sz w:val="24"/>
          <w:szCs w:val="24"/>
          <w:lang w:val="uk-UA"/>
        </w:rPr>
        <w:t>20</w:t>
      </w:r>
      <w:r w:rsidRPr="00FD427A">
        <w:rPr>
          <w:sz w:val="24"/>
          <w:szCs w:val="24"/>
          <w:lang w:val="uk-UA"/>
        </w:rPr>
        <w:t xml:space="preserve"> рік відповідно до проведених змін, станом на 31.12.20</w:t>
      </w:r>
      <w:r w:rsidR="00193A47">
        <w:rPr>
          <w:sz w:val="24"/>
          <w:szCs w:val="24"/>
          <w:lang w:val="uk-UA"/>
        </w:rPr>
        <w:t>20</w:t>
      </w:r>
      <w:r w:rsidRPr="00FD427A">
        <w:rPr>
          <w:sz w:val="24"/>
          <w:szCs w:val="24"/>
          <w:lang w:val="uk-UA"/>
        </w:rPr>
        <w:t xml:space="preserve"> року становить </w:t>
      </w:r>
      <w:r w:rsidR="00193A47">
        <w:rPr>
          <w:sz w:val="24"/>
          <w:szCs w:val="24"/>
          <w:lang w:val="ru-RU"/>
        </w:rPr>
        <w:t>315 761</w:t>
      </w:r>
      <w:r w:rsidRPr="00FD427A">
        <w:rPr>
          <w:sz w:val="24"/>
          <w:szCs w:val="24"/>
          <w:lang w:val="uk-UA"/>
        </w:rPr>
        <w:t xml:space="preserve"> тис. грн. Накопичена амортизація становить </w:t>
      </w:r>
      <w:r w:rsidR="00193A47">
        <w:rPr>
          <w:sz w:val="24"/>
          <w:szCs w:val="24"/>
          <w:lang w:val="uk-UA"/>
        </w:rPr>
        <w:t>88,5</w:t>
      </w:r>
      <w:r w:rsidRPr="00FD427A">
        <w:rPr>
          <w:sz w:val="24"/>
          <w:szCs w:val="24"/>
          <w:lang w:val="uk-UA"/>
        </w:rPr>
        <w:t xml:space="preserve"> % первісної вартості основних засобів. </w:t>
      </w:r>
    </w:p>
    <w:p w:rsidR="007414FA" w:rsidRPr="00FD427A" w:rsidRDefault="007414FA" w:rsidP="007414FA">
      <w:pPr>
        <w:ind w:firstLine="567"/>
        <w:jc w:val="both"/>
        <w:rPr>
          <w:sz w:val="24"/>
          <w:szCs w:val="24"/>
          <w:lang w:val="uk-UA"/>
        </w:rPr>
      </w:pPr>
    </w:p>
    <w:p w:rsidR="007414FA" w:rsidRPr="00FD427A" w:rsidRDefault="007414FA" w:rsidP="007414FA">
      <w:pPr>
        <w:ind w:firstLine="567"/>
        <w:jc w:val="both"/>
        <w:rPr>
          <w:b/>
          <w:i/>
          <w:sz w:val="24"/>
          <w:szCs w:val="24"/>
          <w:lang w:val="uk-UA"/>
        </w:rPr>
      </w:pPr>
      <w:r w:rsidRPr="00FD427A">
        <w:rPr>
          <w:b/>
          <w:i/>
          <w:sz w:val="24"/>
          <w:szCs w:val="24"/>
          <w:lang w:val="uk-UA"/>
        </w:rPr>
        <w:t>6.3. Запаси</w:t>
      </w:r>
    </w:p>
    <w:p w:rsidR="007414FA" w:rsidRPr="007414FA" w:rsidRDefault="007414FA" w:rsidP="007414FA">
      <w:pPr>
        <w:ind w:firstLine="567"/>
        <w:jc w:val="both"/>
        <w:rPr>
          <w:bCs/>
          <w:sz w:val="24"/>
          <w:szCs w:val="24"/>
          <w:lang w:val="uk-UA"/>
        </w:rPr>
      </w:pPr>
      <w:r w:rsidRPr="007414FA">
        <w:rPr>
          <w:bCs/>
          <w:sz w:val="24"/>
          <w:szCs w:val="24"/>
          <w:lang w:val="uk-UA"/>
        </w:rPr>
        <w:t>Для бухгалтерського облік</w:t>
      </w:r>
      <w:r w:rsidR="002B62BF">
        <w:rPr>
          <w:bCs/>
          <w:sz w:val="24"/>
          <w:szCs w:val="24"/>
          <w:lang w:val="uk-UA"/>
        </w:rPr>
        <w:t xml:space="preserve"> </w:t>
      </w:r>
      <w:r w:rsidRPr="007414FA">
        <w:rPr>
          <w:bCs/>
          <w:sz w:val="24"/>
          <w:szCs w:val="24"/>
          <w:lang w:val="uk-UA"/>
        </w:rPr>
        <w:t>запаси класифікують на такі групи:</w:t>
      </w:r>
      <w:r w:rsidR="002B62BF">
        <w:rPr>
          <w:bCs/>
          <w:sz w:val="24"/>
          <w:szCs w:val="24"/>
          <w:lang w:val="uk-UA"/>
        </w:rPr>
        <w:t xml:space="preserve"> виробничі запаси (</w:t>
      </w:r>
      <w:r w:rsidRPr="007414FA">
        <w:rPr>
          <w:bCs/>
          <w:sz w:val="24"/>
          <w:szCs w:val="24"/>
          <w:lang w:val="uk-UA"/>
        </w:rPr>
        <w:t xml:space="preserve"> сировина та основні і допоміжні матеріали, паливо, запасні частини, малоцінні та швидкозношувані предме</w:t>
      </w:r>
      <w:r w:rsidR="002B62BF">
        <w:rPr>
          <w:bCs/>
          <w:sz w:val="24"/>
          <w:szCs w:val="24"/>
          <w:lang w:val="uk-UA"/>
        </w:rPr>
        <w:t>ти та інші матеріальні цінності), незавершене виробництво, готова продукція та товари. Запаси</w:t>
      </w:r>
      <w:r w:rsidRPr="007414FA">
        <w:rPr>
          <w:bCs/>
          <w:sz w:val="24"/>
          <w:szCs w:val="24"/>
          <w:lang w:val="uk-UA"/>
        </w:rPr>
        <w:t xml:space="preserve"> на звітну</w:t>
      </w:r>
      <w:r w:rsidR="002B62BF">
        <w:rPr>
          <w:bCs/>
          <w:sz w:val="24"/>
          <w:szCs w:val="24"/>
          <w:lang w:val="uk-UA"/>
        </w:rPr>
        <w:t xml:space="preserve"> дату 31.12.2020 р.</w:t>
      </w:r>
      <w:r w:rsidRPr="007414FA">
        <w:rPr>
          <w:bCs/>
          <w:sz w:val="24"/>
          <w:szCs w:val="24"/>
          <w:lang w:val="uk-UA"/>
        </w:rPr>
        <w:t xml:space="preserve"> </w:t>
      </w:r>
      <w:r w:rsidR="00FD427A">
        <w:rPr>
          <w:bCs/>
          <w:sz w:val="24"/>
          <w:szCs w:val="24"/>
          <w:lang w:val="uk-UA"/>
        </w:rPr>
        <w:t>склада</w:t>
      </w:r>
      <w:r w:rsidR="002B62BF">
        <w:rPr>
          <w:bCs/>
          <w:sz w:val="24"/>
          <w:szCs w:val="24"/>
          <w:lang w:val="uk-UA"/>
        </w:rPr>
        <w:t>ють</w:t>
      </w:r>
      <w:r w:rsidR="00FD427A">
        <w:rPr>
          <w:bCs/>
          <w:sz w:val="24"/>
          <w:szCs w:val="24"/>
          <w:lang w:val="uk-UA"/>
        </w:rPr>
        <w:t xml:space="preserve"> </w:t>
      </w:r>
      <w:r w:rsidR="002B62BF">
        <w:rPr>
          <w:bCs/>
          <w:sz w:val="24"/>
          <w:szCs w:val="24"/>
          <w:lang w:val="uk-UA"/>
        </w:rPr>
        <w:t xml:space="preserve">8 325 </w:t>
      </w:r>
      <w:r w:rsidR="00FD427A">
        <w:rPr>
          <w:bCs/>
          <w:sz w:val="24"/>
          <w:szCs w:val="24"/>
          <w:lang w:val="uk-UA"/>
        </w:rPr>
        <w:t>тис грн</w:t>
      </w:r>
      <w:r w:rsidRPr="007414FA">
        <w:rPr>
          <w:bCs/>
          <w:sz w:val="24"/>
          <w:szCs w:val="24"/>
          <w:lang w:val="uk-UA"/>
        </w:rPr>
        <w:t xml:space="preserve">. Одиницею бухгалтерського обліку запасів є їх найменування. </w:t>
      </w:r>
    </w:p>
    <w:p w:rsidR="007414FA" w:rsidRPr="007414FA" w:rsidRDefault="007414FA" w:rsidP="007414FA">
      <w:pPr>
        <w:ind w:firstLine="567"/>
        <w:jc w:val="both"/>
        <w:rPr>
          <w:bCs/>
          <w:sz w:val="24"/>
          <w:szCs w:val="24"/>
          <w:lang w:val="uk-UA"/>
        </w:rPr>
      </w:pPr>
      <w:r w:rsidRPr="007414FA">
        <w:rPr>
          <w:bCs/>
          <w:sz w:val="24"/>
          <w:szCs w:val="24"/>
          <w:lang w:val="uk-UA"/>
        </w:rPr>
        <w:t xml:space="preserve">Найбільшу питому вагу у структурі запасів займає готова продукція </w:t>
      </w:r>
      <w:r w:rsidR="002B62BF">
        <w:rPr>
          <w:color w:val="000000"/>
          <w:sz w:val="24"/>
          <w:szCs w:val="24"/>
          <w:lang w:val="uk-UA"/>
        </w:rPr>
        <w:t xml:space="preserve">81 </w:t>
      </w:r>
      <w:r w:rsidRPr="007414FA">
        <w:rPr>
          <w:color w:val="000000"/>
          <w:sz w:val="24"/>
          <w:szCs w:val="24"/>
          <w:lang w:val="uk-UA"/>
        </w:rPr>
        <w:t>%</w:t>
      </w:r>
      <w:r w:rsidRPr="007414FA">
        <w:rPr>
          <w:bCs/>
          <w:sz w:val="24"/>
          <w:szCs w:val="24"/>
          <w:lang w:val="uk-UA"/>
        </w:rPr>
        <w:t xml:space="preserve"> (станом на 31.12.20</w:t>
      </w:r>
      <w:r w:rsidR="002B62BF">
        <w:rPr>
          <w:bCs/>
          <w:sz w:val="24"/>
          <w:szCs w:val="24"/>
          <w:lang w:val="uk-UA"/>
        </w:rPr>
        <w:t xml:space="preserve">20 </w:t>
      </w:r>
      <w:r w:rsidRPr="007414FA">
        <w:rPr>
          <w:bCs/>
          <w:sz w:val="24"/>
          <w:szCs w:val="24"/>
          <w:lang w:val="uk-UA"/>
        </w:rPr>
        <w:t xml:space="preserve">р.). Готова продукція, щебенева продукція різних фракції, є ліквідною продукцією. Готова продукція обліковується за собівартістю. </w:t>
      </w:r>
    </w:p>
    <w:p w:rsidR="007414FA" w:rsidRPr="007414FA" w:rsidRDefault="007414FA" w:rsidP="007414FA">
      <w:pPr>
        <w:tabs>
          <w:tab w:val="left" w:pos="0"/>
        </w:tabs>
        <w:ind w:firstLine="567"/>
        <w:jc w:val="both"/>
        <w:rPr>
          <w:bCs/>
          <w:sz w:val="24"/>
          <w:szCs w:val="24"/>
          <w:lang w:val="uk-UA"/>
        </w:rPr>
      </w:pPr>
      <w:r w:rsidRPr="007414FA">
        <w:rPr>
          <w:bCs/>
          <w:sz w:val="24"/>
          <w:szCs w:val="24"/>
          <w:lang w:val="uk-UA"/>
        </w:rPr>
        <w:t>Списання запасів проводиться на підставі актів на списання, які підписані уповноваженими особами товариства  та затверджені в установленому порядку.</w:t>
      </w:r>
    </w:p>
    <w:p w:rsidR="007414FA" w:rsidRPr="007414FA" w:rsidRDefault="007414FA" w:rsidP="007414FA">
      <w:pPr>
        <w:tabs>
          <w:tab w:val="left" w:pos="0"/>
        </w:tabs>
        <w:ind w:right="-180" w:firstLine="540"/>
        <w:jc w:val="both"/>
        <w:rPr>
          <w:bCs/>
          <w:sz w:val="24"/>
          <w:szCs w:val="24"/>
          <w:lang w:val="uk-UA"/>
        </w:rPr>
      </w:pPr>
    </w:p>
    <w:p w:rsidR="007414FA" w:rsidRPr="007414FA" w:rsidRDefault="007414FA" w:rsidP="007414FA">
      <w:pPr>
        <w:ind w:firstLine="567"/>
        <w:jc w:val="both"/>
        <w:rPr>
          <w:b/>
          <w:i/>
          <w:sz w:val="24"/>
          <w:szCs w:val="24"/>
          <w:lang w:val="ru-RU"/>
        </w:rPr>
      </w:pPr>
      <w:r w:rsidRPr="007414FA">
        <w:rPr>
          <w:b/>
          <w:i/>
          <w:sz w:val="24"/>
          <w:szCs w:val="24"/>
          <w:lang w:val="ru-RU"/>
        </w:rPr>
        <w:t xml:space="preserve">6.4. </w:t>
      </w:r>
      <w:proofErr w:type="spellStart"/>
      <w:r w:rsidRPr="007414FA">
        <w:rPr>
          <w:b/>
          <w:i/>
          <w:sz w:val="24"/>
          <w:szCs w:val="24"/>
          <w:lang w:val="ru-RU"/>
        </w:rPr>
        <w:t>Дебіторськазаборгованість</w:t>
      </w:r>
      <w:proofErr w:type="spellEnd"/>
      <w:r w:rsidRPr="007414FA">
        <w:rPr>
          <w:b/>
          <w:i/>
          <w:sz w:val="24"/>
          <w:szCs w:val="24"/>
          <w:lang w:val="ru-RU"/>
        </w:rPr>
        <w:t>.</w:t>
      </w:r>
    </w:p>
    <w:p w:rsidR="007414FA" w:rsidRPr="007414FA" w:rsidRDefault="007414FA" w:rsidP="007414FA">
      <w:pPr>
        <w:ind w:firstLine="567"/>
        <w:jc w:val="both"/>
        <w:rPr>
          <w:sz w:val="24"/>
          <w:szCs w:val="24"/>
          <w:lang w:val="ru-RU"/>
        </w:rPr>
      </w:pPr>
      <w:proofErr w:type="spellStart"/>
      <w:r w:rsidRPr="007414FA">
        <w:rPr>
          <w:sz w:val="24"/>
          <w:szCs w:val="24"/>
          <w:lang w:val="ru-RU"/>
        </w:rPr>
        <w:t>Дебіторська</w:t>
      </w:r>
      <w:proofErr w:type="spellEnd"/>
      <w:r w:rsidRPr="007414FA">
        <w:rPr>
          <w:sz w:val="24"/>
          <w:szCs w:val="24"/>
          <w:lang w:val="ru-RU"/>
        </w:rPr>
        <w:t xml:space="preserve"> </w:t>
      </w:r>
      <w:proofErr w:type="spellStart"/>
      <w:r w:rsidRPr="007414FA">
        <w:rPr>
          <w:sz w:val="24"/>
          <w:szCs w:val="24"/>
          <w:lang w:val="ru-RU"/>
        </w:rPr>
        <w:t>заборгованість</w:t>
      </w:r>
      <w:proofErr w:type="spellEnd"/>
      <w:r w:rsidRPr="007414FA">
        <w:rPr>
          <w:sz w:val="24"/>
          <w:szCs w:val="24"/>
          <w:lang w:val="ru-RU"/>
        </w:rPr>
        <w:t xml:space="preserve"> </w:t>
      </w:r>
      <w:proofErr w:type="spellStart"/>
      <w:r w:rsidRPr="007414FA">
        <w:rPr>
          <w:sz w:val="24"/>
          <w:szCs w:val="24"/>
          <w:lang w:val="ru-RU"/>
        </w:rPr>
        <w:t>Товариства</w:t>
      </w:r>
      <w:proofErr w:type="spellEnd"/>
      <w:r w:rsidRPr="007414FA">
        <w:rPr>
          <w:sz w:val="24"/>
          <w:szCs w:val="24"/>
          <w:lang w:val="ru-RU"/>
        </w:rPr>
        <w:t xml:space="preserve"> на 31 </w:t>
      </w:r>
      <w:proofErr w:type="spellStart"/>
      <w:r w:rsidRPr="007414FA">
        <w:rPr>
          <w:sz w:val="24"/>
          <w:szCs w:val="24"/>
          <w:lang w:val="ru-RU"/>
        </w:rPr>
        <w:t>грудня</w:t>
      </w:r>
      <w:proofErr w:type="spellEnd"/>
      <w:r w:rsidRPr="007414FA">
        <w:rPr>
          <w:sz w:val="24"/>
          <w:szCs w:val="24"/>
          <w:lang w:val="ru-RU"/>
        </w:rPr>
        <w:t xml:space="preserve"> 20</w:t>
      </w:r>
      <w:r w:rsidR="002B62BF">
        <w:rPr>
          <w:sz w:val="24"/>
          <w:szCs w:val="24"/>
          <w:lang w:val="ru-RU"/>
        </w:rPr>
        <w:t>20</w:t>
      </w:r>
      <w:r w:rsidRPr="007414FA">
        <w:rPr>
          <w:sz w:val="24"/>
          <w:szCs w:val="24"/>
          <w:lang w:val="ru-RU"/>
        </w:rPr>
        <w:t xml:space="preserve"> року </w:t>
      </w:r>
      <w:r w:rsidR="00F8031A">
        <w:rPr>
          <w:sz w:val="24"/>
          <w:szCs w:val="24"/>
          <w:lang w:val="ru-RU"/>
        </w:rPr>
        <w:t xml:space="preserve">представлена </w:t>
      </w:r>
      <w:proofErr w:type="spellStart"/>
      <w:r w:rsidRPr="007414FA">
        <w:rPr>
          <w:sz w:val="24"/>
          <w:szCs w:val="24"/>
          <w:lang w:val="ru-RU"/>
        </w:rPr>
        <w:t>наступним</w:t>
      </w:r>
      <w:proofErr w:type="spellEnd"/>
      <w:r w:rsidRPr="007414FA">
        <w:rPr>
          <w:sz w:val="24"/>
          <w:szCs w:val="24"/>
          <w:lang w:val="ru-RU"/>
        </w:rPr>
        <w:t xml:space="preserve"> чином:</w:t>
      </w:r>
    </w:p>
    <w:p w:rsidR="007414FA" w:rsidRPr="007414FA" w:rsidRDefault="007414FA" w:rsidP="007414FA">
      <w:pPr>
        <w:ind w:firstLine="567"/>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6"/>
        <w:gridCol w:w="2069"/>
        <w:gridCol w:w="2109"/>
      </w:tblGrid>
      <w:tr w:rsidR="007414FA" w:rsidRPr="00D726B1" w:rsidTr="007414FA">
        <w:tc>
          <w:tcPr>
            <w:tcW w:w="5960" w:type="dxa"/>
          </w:tcPr>
          <w:p w:rsidR="007414FA" w:rsidRPr="00D726B1" w:rsidRDefault="007414FA" w:rsidP="007414FA">
            <w:pPr>
              <w:spacing w:line="276" w:lineRule="auto"/>
              <w:jc w:val="both"/>
              <w:rPr>
                <w:lang w:val="uk-UA"/>
              </w:rPr>
            </w:pPr>
          </w:p>
        </w:tc>
        <w:tc>
          <w:tcPr>
            <w:tcW w:w="2086" w:type="dxa"/>
          </w:tcPr>
          <w:p w:rsidR="007414FA" w:rsidRPr="00D726B1" w:rsidRDefault="00F8031A" w:rsidP="002B62BF">
            <w:pPr>
              <w:spacing w:line="276" w:lineRule="auto"/>
              <w:jc w:val="center"/>
              <w:rPr>
                <w:b/>
                <w:lang w:val="uk-UA"/>
              </w:rPr>
            </w:pPr>
            <w:r w:rsidRPr="00D726B1">
              <w:rPr>
                <w:b/>
                <w:lang w:val="uk-UA"/>
              </w:rPr>
              <w:t>31</w:t>
            </w:r>
            <w:r w:rsidR="007414FA" w:rsidRPr="00D726B1">
              <w:rPr>
                <w:b/>
                <w:lang w:val="uk-UA"/>
              </w:rPr>
              <w:t>.</w:t>
            </w:r>
            <w:r w:rsidRPr="00D726B1">
              <w:rPr>
                <w:b/>
                <w:lang w:val="uk-UA"/>
              </w:rPr>
              <w:t>12</w:t>
            </w:r>
            <w:r w:rsidR="007414FA" w:rsidRPr="00D726B1">
              <w:rPr>
                <w:b/>
                <w:lang w:val="uk-UA"/>
              </w:rPr>
              <w:t>.201</w:t>
            </w:r>
            <w:r w:rsidR="002B62BF">
              <w:rPr>
                <w:b/>
                <w:lang w:val="uk-UA"/>
              </w:rPr>
              <w:t>9</w:t>
            </w:r>
            <w:r w:rsidR="007414FA" w:rsidRPr="00D726B1">
              <w:rPr>
                <w:b/>
                <w:lang w:val="uk-UA"/>
              </w:rPr>
              <w:t xml:space="preserve"> рік</w:t>
            </w:r>
          </w:p>
        </w:tc>
        <w:tc>
          <w:tcPr>
            <w:tcW w:w="2127" w:type="dxa"/>
          </w:tcPr>
          <w:p w:rsidR="007414FA" w:rsidRPr="00D726B1" w:rsidRDefault="007414FA" w:rsidP="002B62BF">
            <w:pPr>
              <w:spacing w:line="276" w:lineRule="auto"/>
              <w:jc w:val="center"/>
              <w:rPr>
                <w:b/>
                <w:lang w:val="uk-UA"/>
              </w:rPr>
            </w:pPr>
            <w:r w:rsidRPr="00D726B1">
              <w:rPr>
                <w:b/>
                <w:lang w:val="uk-UA"/>
              </w:rPr>
              <w:t>31.12.20</w:t>
            </w:r>
            <w:r w:rsidR="002B62BF">
              <w:rPr>
                <w:b/>
                <w:lang w:val="uk-UA"/>
              </w:rPr>
              <w:t>20</w:t>
            </w:r>
            <w:r w:rsidRPr="00D726B1">
              <w:rPr>
                <w:b/>
                <w:lang w:val="uk-UA"/>
              </w:rPr>
              <w:t xml:space="preserve"> рік</w:t>
            </w:r>
          </w:p>
        </w:tc>
      </w:tr>
      <w:tr w:rsidR="0052322C" w:rsidRPr="00D726B1" w:rsidTr="007414FA">
        <w:tc>
          <w:tcPr>
            <w:tcW w:w="5960" w:type="dxa"/>
          </w:tcPr>
          <w:p w:rsidR="0052322C" w:rsidRPr="00D726B1" w:rsidRDefault="0052322C" w:rsidP="007414FA">
            <w:pPr>
              <w:spacing w:line="276" w:lineRule="auto"/>
              <w:jc w:val="both"/>
              <w:rPr>
                <w:lang w:val="uk-UA"/>
              </w:rPr>
            </w:pPr>
            <w:r w:rsidRPr="00D726B1">
              <w:rPr>
                <w:lang w:val="uk-UA"/>
              </w:rPr>
              <w:t>Дебіторська заборгованість за виданими авансами</w:t>
            </w:r>
          </w:p>
        </w:tc>
        <w:tc>
          <w:tcPr>
            <w:tcW w:w="2086" w:type="dxa"/>
            <w:vAlign w:val="bottom"/>
          </w:tcPr>
          <w:p w:rsidR="0052322C" w:rsidRPr="00D726B1" w:rsidRDefault="0052322C" w:rsidP="00295C21">
            <w:pPr>
              <w:jc w:val="center"/>
              <w:rPr>
                <w:lang w:val="uk-UA"/>
              </w:rPr>
            </w:pPr>
            <w:r w:rsidRPr="00D726B1">
              <w:rPr>
                <w:lang w:val="uk-UA"/>
              </w:rPr>
              <w:t>920</w:t>
            </w:r>
          </w:p>
        </w:tc>
        <w:tc>
          <w:tcPr>
            <w:tcW w:w="2127" w:type="dxa"/>
            <w:vAlign w:val="bottom"/>
          </w:tcPr>
          <w:p w:rsidR="0052322C" w:rsidRPr="00D726B1" w:rsidRDefault="0052322C" w:rsidP="007414FA">
            <w:pPr>
              <w:jc w:val="center"/>
              <w:rPr>
                <w:lang w:val="uk-UA"/>
              </w:rPr>
            </w:pPr>
            <w:r>
              <w:rPr>
                <w:lang w:val="uk-UA"/>
              </w:rPr>
              <w:t>3 301</w:t>
            </w:r>
          </w:p>
        </w:tc>
      </w:tr>
      <w:tr w:rsidR="0052322C" w:rsidRPr="00D726B1" w:rsidTr="007414FA">
        <w:tc>
          <w:tcPr>
            <w:tcW w:w="5960" w:type="dxa"/>
          </w:tcPr>
          <w:p w:rsidR="0052322C" w:rsidRPr="00D726B1" w:rsidRDefault="0052322C" w:rsidP="007414FA">
            <w:pPr>
              <w:spacing w:line="276" w:lineRule="auto"/>
              <w:jc w:val="both"/>
              <w:rPr>
                <w:lang w:val="uk-UA"/>
              </w:rPr>
            </w:pPr>
            <w:r w:rsidRPr="00D726B1">
              <w:rPr>
                <w:lang w:val="uk-UA"/>
              </w:rPr>
              <w:t xml:space="preserve">Дебіторська заборгованість за товари, послуги </w:t>
            </w:r>
          </w:p>
        </w:tc>
        <w:tc>
          <w:tcPr>
            <w:tcW w:w="2086" w:type="dxa"/>
            <w:vAlign w:val="bottom"/>
          </w:tcPr>
          <w:p w:rsidR="0052322C" w:rsidRPr="00D726B1" w:rsidRDefault="0052322C" w:rsidP="00295C21">
            <w:pPr>
              <w:jc w:val="center"/>
            </w:pPr>
            <w:r w:rsidRPr="00D726B1">
              <w:t>1</w:t>
            </w:r>
            <w:r>
              <w:rPr>
                <w:lang w:val="uk-UA"/>
              </w:rPr>
              <w:t xml:space="preserve"> </w:t>
            </w:r>
            <w:r w:rsidRPr="00D726B1">
              <w:t>923</w:t>
            </w:r>
          </w:p>
        </w:tc>
        <w:tc>
          <w:tcPr>
            <w:tcW w:w="2127" w:type="dxa"/>
            <w:vAlign w:val="bottom"/>
          </w:tcPr>
          <w:p w:rsidR="0052322C" w:rsidRPr="0052322C" w:rsidRDefault="0052322C" w:rsidP="007414FA">
            <w:pPr>
              <w:jc w:val="center"/>
              <w:rPr>
                <w:lang w:val="uk-UA"/>
              </w:rPr>
            </w:pPr>
            <w:r>
              <w:rPr>
                <w:lang w:val="uk-UA"/>
              </w:rPr>
              <w:t>41 274</w:t>
            </w:r>
          </w:p>
        </w:tc>
      </w:tr>
      <w:tr w:rsidR="0052322C" w:rsidRPr="00D726B1" w:rsidTr="007414FA">
        <w:tc>
          <w:tcPr>
            <w:tcW w:w="5960" w:type="dxa"/>
          </w:tcPr>
          <w:p w:rsidR="0052322C" w:rsidRPr="00D726B1" w:rsidRDefault="0052322C" w:rsidP="007414FA">
            <w:pPr>
              <w:spacing w:line="276" w:lineRule="auto"/>
              <w:jc w:val="both"/>
              <w:rPr>
                <w:lang w:val="uk-UA"/>
              </w:rPr>
            </w:pPr>
            <w:r w:rsidRPr="00D726B1">
              <w:rPr>
                <w:lang w:val="uk-UA"/>
              </w:rPr>
              <w:t xml:space="preserve">Дебіторська заборгованість </w:t>
            </w:r>
            <w:proofErr w:type="spellStart"/>
            <w:r w:rsidRPr="00D726B1">
              <w:rPr>
                <w:lang w:val="uk-UA"/>
              </w:rPr>
              <w:t>перез</w:t>
            </w:r>
            <w:proofErr w:type="spellEnd"/>
            <w:r w:rsidRPr="00D726B1">
              <w:rPr>
                <w:lang w:val="uk-UA"/>
              </w:rPr>
              <w:t xml:space="preserve"> бюджетом</w:t>
            </w:r>
          </w:p>
        </w:tc>
        <w:tc>
          <w:tcPr>
            <w:tcW w:w="2086" w:type="dxa"/>
            <w:vAlign w:val="bottom"/>
          </w:tcPr>
          <w:p w:rsidR="0052322C" w:rsidRPr="00D726B1" w:rsidRDefault="0052322C" w:rsidP="00295C21">
            <w:pPr>
              <w:jc w:val="center"/>
              <w:rPr>
                <w:lang w:val="uk-UA"/>
              </w:rPr>
            </w:pPr>
            <w:r w:rsidRPr="00D726B1">
              <w:rPr>
                <w:lang w:val="uk-UA"/>
              </w:rPr>
              <w:t>0</w:t>
            </w:r>
          </w:p>
        </w:tc>
        <w:tc>
          <w:tcPr>
            <w:tcW w:w="2127" w:type="dxa"/>
            <w:vAlign w:val="bottom"/>
          </w:tcPr>
          <w:p w:rsidR="0052322C" w:rsidRPr="00D726B1" w:rsidRDefault="0052322C" w:rsidP="007414FA">
            <w:pPr>
              <w:jc w:val="center"/>
              <w:rPr>
                <w:lang w:val="uk-UA"/>
              </w:rPr>
            </w:pPr>
            <w:r w:rsidRPr="00D726B1">
              <w:rPr>
                <w:lang w:val="uk-UA"/>
              </w:rPr>
              <w:t>0</w:t>
            </w:r>
          </w:p>
        </w:tc>
      </w:tr>
      <w:tr w:rsidR="0052322C" w:rsidRPr="00D726B1" w:rsidTr="007414FA">
        <w:tc>
          <w:tcPr>
            <w:tcW w:w="5960" w:type="dxa"/>
          </w:tcPr>
          <w:p w:rsidR="0052322C" w:rsidRPr="00D726B1" w:rsidRDefault="0052322C" w:rsidP="007414FA">
            <w:pPr>
              <w:spacing w:line="276" w:lineRule="auto"/>
              <w:jc w:val="both"/>
              <w:rPr>
                <w:lang w:val="uk-UA"/>
              </w:rPr>
            </w:pPr>
            <w:r w:rsidRPr="00D726B1">
              <w:rPr>
                <w:lang w:val="uk-UA"/>
              </w:rPr>
              <w:t>Інша  поточна дебіторська заборгованість</w:t>
            </w:r>
          </w:p>
        </w:tc>
        <w:tc>
          <w:tcPr>
            <w:tcW w:w="2086" w:type="dxa"/>
            <w:vAlign w:val="bottom"/>
          </w:tcPr>
          <w:p w:rsidR="0052322C" w:rsidRPr="00D726B1" w:rsidRDefault="0052322C" w:rsidP="00295C21">
            <w:pPr>
              <w:jc w:val="center"/>
            </w:pPr>
            <w:r w:rsidRPr="00D726B1">
              <w:t>0</w:t>
            </w:r>
          </w:p>
        </w:tc>
        <w:tc>
          <w:tcPr>
            <w:tcW w:w="2127" w:type="dxa"/>
            <w:vAlign w:val="bottom"/>
          </w:tcPr>
          <w:p w:rsidR="0052322C" w:rsidRPr="0052322C" w:rsidRDefault="0052322C" w:rsidP="007414FA">
            <w:pPr>
              <w:jc w:val="center"/>
              <w:rPr>
                <w:lang w:val="uk-UA"/>
              </w:rPr>
            </w:pPr>
            <w:r>
              <w:rPr>
                <w:lang w:val="uk-UA"/>
              </w:rPr>
              <w:t>21</w:t>
            </w:r>
          </w:p>
        </w:tc>
      </w:tr>
      <w:tr w:rsidR="007414FA" w:rsidRPr="00D726B1" w:rsidTr="007414FA">
        <w:tc>
          <w:tcPr>
            <w:tcW w:w="5960" w:type="dxa"/>
          </w:tcPr>
          <w:p w:rsidR="007414FA" w:rsidRPr="00D726B1" w:rsidRDefault="007414FA" w:rsidP="007414FA">
            <w:pPr>
              <w:spacing w:line="276" w:lineRule="auto"/>
              <w:jc w:val="both"/>
              <w:rPr>
                <w:b/>
                <w:lang w:val="uk-UA"/>
              </w:rPr>
            </w:pPr>
            <w:r w:rsidRPr="00D726B1">
              <w:rPr>
                <w:b/>
                <w:lang w:val="uk-UA"/>
              </w:rPr>
              <w:t>Всього</w:t>
            </w:r>
          </w:p>
        </w:tc>
        <w:tc>
          <w:tcPr>
            <w:tcW w:w="2086" w:type="dxa"/>
          </w:tcPr>
          <w:p w:rsidR="007414FA" w:rsidRPr="00D726B1" w:rsidRDefault="0052322C" w:rsidP="007414FA">
            <w:pPr>
              <w:spacing w:line="276" w:lineRule="auto"/>
              <w:jc w:val="center"/>
              <w:rPr>
                <w:b/>
                <w:lang w:val="uk-UA"/>
              </w:rPr>
            </w:pPr>
            <w:r>
              <w:rPr>
                <w:b/>
                <w:lang w:val="uk-UA"/>
              </w:rPr>
              <w:t>2 838</w:t>
            </w:r>
          </w:p>
        </w:tc>
        <w:tc>
          <w:tcPr>
            <w:tcW w:w="2127" w:type="dxa"/>
          </w:tcPr>
          <w:p w:rsidR="007414FA" w:rsidRPr="00D726B1" w:rsidRDefault="0052322C" w:rsidP="007414FA">
            <w:pPr>
              <w:spacing w:line="276" w:lineRule="auto"/>
              <w:jc w:val="center"/>
              <w:rPr>
                <w:b/>
                <w:lang w:val="uk-UA"/>
              </w:rPr>
            </w:pPr>
            <w:r>
              <w:rPr>
                <w:b/>
                <w:lang w:val="uk-UA"/>
              </w:rPr>
              <w:t>44 596</w:t>
            </w:r>
          </w:p>
        </w:tc>
      </w:tr>
    </w:tbl>
    <w:p w:rsidR="0052322C" w:rsidRDefault="0052322C" w:rsidP="007414FA">
      <w:pPr>
        <w:widowControl/>
        <w:tabs>
          <w:tab w:val="left" w:pos="0"/>
        </w:tabs>
        <w:autoSpaceDE/>
        <w:autoSpaceDN/>
        <w:ind w:right="-1" w:firstLine="540"/>
        <w:jc w:val="both"/>
        <w:rPr>
          <w:bCs/>
          <w:sz w:val="24"/>
          <w:szCs w:val="24"/>
          <w:lang w:val="uk-UA" w:eastAsia="ru-RU"/>
        </w:rPr>
      </w:pPr>
    </w:p>
    <w:p w:rsidR="007414FA" w:rsidRPr="00651E96" w:rsidRDefault="007414FA" w:rsidP="007414FA">
      <w:pPr>
        <w:widowControl/>
        <w:tabs>
          <w:tab w:val="left" w:pos="0"/>
        </w:tabs>
        <w:autoSpaceDE/>
        <w:autoSpaceDN/>
        <w:ind w:right="-1" w:firstLine="540"/>
        <w:jc w:val="both"/>
        <w:rPr>
          <w:sz w:val="24"/>
          <w:szCs w:val="24"/>
          <w:lang w:val="uk-UA" w:eastAsia="ru-RU"/>
        </w:rPr>
      </w:pPr>
      <w:r w:rsidRPr="00651E96">
        <w:rPr>
          <w:bCs/>
          <w:sz w:val="24"/>
          <w:szCs w:val="24"/>
          <w:lang w:val="uk-UA" w:eastAsia="ru-RU"/>
        </w:rPr>
        <w:t>Дебіторська заборгованість товариства станом на 31 грудня 20</w:t>
      </w:r>
      <w:r w:rsidR="0052322C">
        <w:rPr>
          <w:bCs/>
          <w:sz w:val="24"/>
          <w:szCs w:val="24"/>
          <w:lang w:val="uk-UA" w:eastAsia="ru-RU"/>
        </w:rPr>
        <w:t>20</w:t>
      </w:r>
      <w:r w:rsidRPr="00651E96">
        <w:rPr>
          <w:bCs/>
          <w:sz w:val="24"/>
          <w:szCs w:val="24"/>
          <w:lang w:val="uk-UA" w:eastAsia="ru-RU"/>
        </w:rPr>
        <w:t xml:space="preserve"> року </w:t>
      </w:r>
      <w:r w:rsidRPr="00651E96">
        <w:rPr>
          <w:sz w:val="24"/>
          <w:szCs w:val="24"/>
          <w:lang w:val="uk-UA" w:eastAsia="ru-RU"/>
        </w:rPr>
        <w:t xml:space="preserve">за товари, роботи, послуги за чистою реалізаційною вартістю складає </w:t>
      </w:r>
      <w:r w:rsidR="0052322C">
        <w:rPr>
          <w:sz w:val="24"/>
          <w:szCs w:val="24"/>
          <w:lang w:val="uk-UA" w:eastAsia="ru-RU"/>
        </w:rPr>
        <w:t>41 274 тис. грн.</w:t>
      </w:r>
      <w:r w:rsidRPr="00651E96">
        <w:rPr>
          <w:sz w:val="24"/>
          <w:szCs w:val="24"/>
          <w:lang w:val="uk-UA" w:eastAsia="ru-RU"/>
        </w:rPr>
        <w:t xml:space="preserve"> Резерв сумнівних боргів не нараховувався. Дебіторська заборгованість, по якій минув термін позивної давності на кінець періоду відсутня.</w:t>
      </w:r>
    </w:p>
    <w:p w:rsidR="007414FA" w:rsidRPr="00651E96" w:rsidRDefault="007414FA" w:rsidP="007414FA">
      <w:pPr>
        <w:widowControl/>
        <w:tabs>
          <w:tab w:val="left" w:pos="0"/>
        </w:tabs>
        <w:autoSpaceDE/>
        <w:autoSpaceDN/>
        <w:ind w:right="-1" w:firstLine="540"/>
        <w:jc w:val="both"/>
        <w:rPr>
          <w:sz w:val="24"/>
          <w:szCs w:val="24"/>
          <w:lang w:val="uk-UA" w:eastAsia="ru-RU"/>
        </w:rPr>
      </w:pPr>
    </w:p>
    <w:p w:rsidR="007414FA" w:rsidRPr="00651E96" w:rsidRDefault="007414FA" w:rsidP="007414FA">
      <w:pPr>
        <w:ind w:right="-1" w:firstLine="567"/>
        <w:jc w:val="both"/>
        <w:rPr>
          <w:b/>
          <w:i/>
          <w:sz w:val="24"/>
          <w:szCs w:val="24"/>
          <w:lang w:val="ru-RU"/>
        </w:rPr>
      </w:pPr>
      <w:r w:rsidRPr="00651E96">
        <w:rPr>
          <w:b/>
          <w:i/>
          <w:sz w:val="24"/>
          <w:szCs w:val="24"/>
          <w:lang w:val="ru-RU"/>
        </w:rPr>
        <w:t xml:space="preserve">6.5. </w:t>
      </w:r>
      <w:proofErr w:type="spellStart"/>
      <w:r w:rsidRPr="00651E96">
        <w:rPr>
          <w:b/>
          <w:i/>
          <w:sz w:val="24"/>
          <w:szCs w:val="24"/>
          <w:lang w:val="ru-RU"/>
        </w:rPr>
        <w:t>Гроші</w:t>
      </w:r>
      <w:proofErr w:type="spellEnd"/>
      <w:r w:rsidRPr="00651E96">
        <w:rPr>
          <w:b/>
          <w:i/>
          <w:sz w:val="24"/>
          <w:szCs w:val="24"/>
          <w:lang w:val="ru-RU"/>
        </w:rPr>
        <w:t>.</w:t>
      </w:r>
    </w:p>
    <w:p w:rsidR="007414FA" w:rsidRPr="00651E96" w:rsidRDefault="007414FA" w:rsidP="007414FA">
      <w:pPr>
        <w:ind w:right="-1" w:firstLine="556"/>
        <w:jc w:val="both"/>
        <w:rPr>
          <w:sz w:val="24"/>
          <w:szCs w:val="24"/>
          <w:lang w:val="uk-UA"/>
        </w:rPr>
      </w:pPr>
      <w:r w:rsidRPr="00651E96">
        <w:rPr>
          <w:sz w:val="24"/>
          <w:szCs w:val="24"/>
          <w:lang w:val="uk-UA"/>
        </w:rPr>
        <w:t>Грошові кошти за станом на 31.12.20</w:t>
      </w:r>
      <w:r w:rsidR="00295C21">
        <w:rPr>
          <w:sz w:val="24"/>
          <w:szCs w:val="24"/>
          <w:lang w:val="uk-UA"/>
        </w:rPr>
        <w:t>20</w:t>
      </w:r>
      <w:r w:rsidRPr="00651E96">
        <w:rPr>
          <w:sz w:val="24"/>
          <w:szCs w:val="24"/>
          <w:lang w:val="uk-UA"/>
        </w:rPr>
        <w:t xml:space="preserve"> р. зберігаються на банківських рахунках Товариства в національній валюті. Обмеження права підприємства на користування грошовими  коштами у 20</w:t>
      </w:r>
      <w:r w:rsidR="00295C21">
        <w:rPr>
          <w:sz w:val="24"/>
          <w:szCs w:val="24"/>
          <w:lang w:val="uk-UA"/>
        </w:rPr>
        <w:t>20</w:t>
      </w:r>
      <w:r w:rsidRPr="00651E96">
        <w:rPr>
          <w:sz w:val="24"/>
          <w:szCs w:val="24"/>
          <w:lang w:val="uk-UA"/>
        </w:rPr>
        <w:t xml:space="preserve"> році відсутні.</w:t>
      </w:r>
    </w:p>
    <w:p w:rsidR="007414FA" w:rsidRPr="00651E96" w:rsidRDefault="007414FA" w:rsidP="007414FA">
      <w:pPr>
        <w:spacing w:line="360" w:lineRule="auto"/>
        <w:ind w:right="-1" w:firstLine="556"/>
        <w:jc w:val="both"/>
        <w:rPr>
          <w:sz w:val="24"/>
          <w:szCs w:val="24"/>
          <w:lang w:val="uk-UA"/>
        </w:rPr>
      </w:pPr>
      <w:r w:rsidRPr="00651E96">
        <w:rPr>
          <w:sz w:val="24"/>
          <w:szCs w:val="24"/>
          <w:lang w:val="uk-UA"/>
        </w:rPr>
        <w:t>Руху грошових коштів у валюті протягом 20</w:t>
      </w:r>
      <w:r w:rsidR="00295C21">
        <w:rPr>
          <w:sz w:val="24"/>
          <w:szCs w:val="24"/>
          <w:lang w:val="uk-UA"/>
        </w:rPr>
        <w:t>20</w:t>
      </w:r>
      <w:r w:rsidRPr="00651E96">
        <w:rPr>
          <w:sz w:val="24"/>
          <w:szCs w:val="24"/>
          <w:lang w:val="uk-UA"/>
        </w:rPr>
        <w:t xml:space="preserve"> року не було.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1970"/>
        <w:gridCol w:w="2252"/>
      </w:tblGrid>
      <w:tr w:rsidR="007414FA" w:rsidRPr="00D726B1" w:rsidTr="007414FA">
        <w:tc>
          <w:tcPr>
            <w:tcW w:w="5783" w:type="dxa"/>
          </w:tcPr>
          <w:p w:rsidR="007414FA" w:rsidRPr="00D726B1" w:rsidRDefault="007414FA" w:rsidP="007414FA">
            <w:pPr>
              <w:keepNext/>
              <w:jc w:val="center"/>
              <w:rPr>
                <w:lang w:val="uk-UA"/>
              </w:rPr>
            </w:pPr>
            <w:r w:rsidRPr="00D726B1">
              <w:rPr>
                <w:lang w:val="uk-UA"/>
              </w:rPr>
              <w:lastRenderedPageBreak/>
              <w:t xml:space="preserve">Гроші </w:t>
            </w:r>
          </w:p>
        </w:tc>
        <w:tc>
          <w:tcPr>
            <w:tcW w:w="1980" w:type="dxa"/>
          </w:tcPr>
          <w:p w:rsidR="007414FA" w:rsidRPr="00D726B1" w:rsidRDefault="007414FA" w:rsidP="00295C21">
            <w:pPr>
              <w:spacing w:line="276" w:lineRule="auto"/>
              <w:jc w:val="center"/>
              <w:rPr>
                <w:b/>
                <w:lang w:val="uk-UA"/>
              </w:rPr>
            </w:pPr>
            <w:r w:rsidRPr="00D726B1">
              <w:rPr>
                <w:b/>
                <w:lang w:val="uk-UA"/>
              </w:rPr>
              <w:t>01.01.20</w:t>
            </w:r>
            <w:r w:rsidR="00295C21">
              <w:rPr>
                <w:b/>
                <w:lang w:val="uk-UA"/>
              </w:rPr>
              <w:t>20</w:t>
            </w:r>
            <w:r w:rsidRPr="00D726B1">
              <w:rPr>
                <w:b/>
                <w:lang w:val="uk-UA"/>
              </w:rPr>
              <w:t xml:space="preserve"> рік</w:t>
            </w:r>
          </w:p>
        </w:tc>
        <w:tc>
          <w:tcPr>
            <w:tcW w:w="2266" w:type="dxa"/>
          </w:tcPr>
          <w:p w:rsidR="007414FA" w:rsidRPr="00D726B1" w:rsidRDefault="007414FA" w:rsidP="00295C21">
            <w:pPr>
              <w:spacing w:line="276" w:lineRule="auto"/>
              <w:jc w:val="center"/>
              <w:rPr>
                <w:b/>
                <w:lang w:val="uk-UA"/>
              </w:rPr>
            </w:pPr>
            <w:r w:rsidRPr="00D726B1">
              <w:rPr>
                <w:b/>
                <w:lang w:val="uk-UA"/>
              </w:rPr>
              <w:t>31.12.20</w:t>
            </w:r>
            <w:r w:rsidR="00295C21">
              <w:rPr>
                <w:b/>
                <w:lang w:val="uk-UA"/>
              </w:rPr>
              <w:t>20</w:t>
            </w:r>
            <w:r w:rsidRPr="00D726B1">
              <w:rPr>
                <w:b/>
                <w:lang w:val="uk-UA"/>
              </w:rPr>
              <w:t xml:space="preserve"> рік</w:t>
            </w:r>
          </w:p>
        </w:tc>
      </w:tr>
      <w:tr w:rsidR="007414FA" w:rsidRPr="00D726B1" w:rsidTr="007414FA">
        <w:tc>
          <w:tcPr>
            <w:tcW w:w="5783" w:type="dxa"/>
          </w:tcPr>
          <w:p w:rsidR="007414FA" w:rsidRPr="00D726B1" w:rsidRDefault="007414FA" w:rsidP="007414FA">
            <w:pPr>
              <w:keepNext/>
              <w:jc w:val="both"/>
              <w:rPr>
                <w:lang w:val="uk-UA"/>
              </w:rPr>
            </w:pPr>
          </w:p>
        </w:tc>
        <w:tc>
          <w:tcPr>
            <w:tcW w:w="1980" w:type="dxa"/>
          </w:tcPr>
          <w:p w:rsidR="007414FA" w:rsidRPr="00D726B1" w:rsidRDefault="007414FA" w:rsidP="007414FA">
            <w:pPr>
              <w:keepNext/>
              <w:jc w:val="center"/>
              <w:rPr>
                <w:lang w:val="uk-UA"/>
              </w:rPr>
            </w:pPr>
          </w:p>
        </w:tc>
        <w:tc>
          <w:tcPr>
            <w:tcW w:w="2266" w:type="dxa"/>
          </w:tcPr>
          <w:p w:rsidR="007414FA" w:rsidRPr="00D726B1" w:rsidRDefault="007414FA" w:rsidP="007414FA">
            <w:pPr>
              <w:keepNext/>
              <w:jc w:val="center"/>
              <w:rPr>
                <w:lang w:val="uk-UA"/>
              </w:rPr>
            </w:pPr>
          </w:p>
        </w:tc>
      </w:tr>
      <w:tr w:rsidR="007414FA" w:rsidRPr="00D726B1" w:rsidTr="007414FA">
        <w:trPr>
          <w:trHeight w:val="268"/>
        </w:trPr>
        <w:tc>
          <w:tcPr>
            <w:tcW w:w="5783" w:type="dxa"/>
          </w:tcPr>
          <w:p w:rsidR="007414FA" w:rsidRPr="00D726B1" w:rsidRDefault="007414FA" w:rsidP="007414FA">
            <w:pPr>
              <w:keepNext/>
              <w:jc w:val="both"/>
              <w:rPr>
                <w:lang w:val="uk-UA"/>
              </w:rPr>
            </w:pPr>
            <w:r w:rsidRPr="00D726B1">
              <w:rPr>
                <w:lang w:val="uk-UA"/>
              </w:rPr>
              <w:t>На поточних рахунку в національній валюті</w:t>
            </w:r>
          </w:p>
        </w:tc>
        <w:tc>
          <w:tcPr>
            <w:tcW w:w="1980" w:type="dxa"/>
            <w:vAlign w:val="bottom"/>
          </w:tcPr>
          <w:p w:rsidR="007414FA" w:rsidRPr="00FA60D6" w:rsidRDefault="00FA60D6" w:rsidP="007414FA">
            <w:pPr>
              <w:jc w:val="center"/>
              <w:rPr>
                <w:lang w:val="uk-UA"/>
              </w:rPr>
            </w:pPr>
            <w:r>
              <w:rPr>
                <w:lang w:val="uk-UA"/>
              </w:rPr>
              <w:t>2 518</w:t>
            </w:r>
          </w:p>
        </w:tc>
        <w:tc>
          <w:tcPr>
            <w:tcW w:w="2266" w:type="dxa"/>
            <w:vAlign w:val="bottom"/>
          </w:tcPr>
          <w:p w:rsidR="007414FA" w:rsidRPr="00FA60D6" w:rsidRDefault="00FA60D6" w:rsidP="007414FA">
            <w:pPr>
              <w:jc w:val="center"/>
              <w:rPr>
                <w:lang w:val="uk-UA"/>
              </w:rPr>
            </w:pPr>
            <w:r>
              <w:rPr>
                <w:lang w:val="uk-UA"/>
              </w:rPr>
              <w:t>3 227</w:t>
            </w:r>
          </w:p>
        </w:tc>
      </w:tr>
      <w:tr w:rsidR="007414FA" w:rsidRPr="00D726B1" w:rsidTr="007414FA">
        <w:trPr>
          <w:trHeight w:val="301"/>
        </w:trPr>
        <w:tc>
          <w:tcPr>
            <w:tcW w:w="5783" w:type="dxa"/>
          </w:tcPr>
          <w:p w:rsidR="007414FA" w:rsidRPr="00D726B1" w:rsidRDefault="007414FA" w:rsidP="007414FA">
            <w:pPr>
              <w:keepNext/>
              <w:jc w:val="both"/>
              <w:rPr>
                <w:lang w:val="uk-UA"/>
              </w:rPr>
            </w:pPr>
            <w:r w:rsidRPr="00D726B1">
              <w:rPr>
                <w:lang w:val="uk-UA"/>
              </w:rPr>
              <w:t>Гроші на депозитних рахунках</w:t>
            </w:r>
          </w:p>
        </w:tc>
        <w:tc>
          <w:tcPr>
            <w:tcW w:w="1980" w:type="dxa"/>
          </w:tcPr>
          <w:p w:rsidR="007414FA" w:rsidRPr="00D726B1" w:rsidRDefault="007414FA" w:rsidP="007414FA">
            <w:pPr>
              <w:keepNext/>
              <w:jc w:val="center"/>
              <w:rPr>
                <w:lang w:val="uk-UA"/>
              </w:rPr>
            </w:pPr>
            <w:r w:rsidRPr="00D726B1">
              <w:rPr>
                <w:lang w:val="uk-UA"/>
              </w:rPr>
              <w:t>-</w:t>
            </w:r>
          </w:p>
        </w:tc>
        <w:tc>
          <w:tcPr>
            <w:tcW w:w="2266" w:type="dxa"/>
          </w:tcPr>
          <w:p w:rsidR="007414FA" w:rsidRPr="00D726B1" w:rsidRDefault="007414FA" w:rsidP="007414FA">
            <w:pPr>
              <w:keepNext/>
              <w:jc w:val="center"/>
              <w:rPr>
                <w:lang w:val="uk-UA"/>
              </w:rPr>
            </w:pPr>
            <w:r w:rsidRPr="00D726B1">
              <w:rPr>
                <w:lang w:val="uk-UA"/>
              </w:rPr>
              <w:t>-</w:t>
            </w:r>
          </w:p>
        </w:tc>
      </w:tr>
      <w:tr w:rsidR="007414FA" w:rsidRPr="00D726B1" w:rsidTr="007414FA">
        <w:trPr>
          <w:trHeight w:val="301"/>
        </w:trPr>
        <w:tc>
          <w:tcPr>
            <w:tcW w:w="5783" w:type="dxa"/>
          </w:tcPr>
          <w:p w:rsidR="007414FA" w:rsidRPr="00D726B1" w:rsidRDefault="007414FA" w:rsidP="007414FA">
            <w:pPr>
              <w:keepNext/>
              <w:jc w:val="both"/>
              <w:rPr>
                <w:lang w:val="uk-UA"/>
              </w:rPr>
            </w:pPr>
            <w:r w:rsidRPr="00D726B1">
              <w:rPr>
                <w:lang w:val="uk-UA"/>
              </w:rPr>
              <w:t>Гроші в касі</w:t>
            </w:r>
          </w:p>
        </w:tc>
        <w:tc>
          <w:tcPr>
            <w:tcW w:w="1980" w:type="dxa"/>
          </w:tcPr>
          <w:p w:rsidR="007414FA" w:rsidRPr="00D726B1" w:rsidRDefault="00FA60D6" w:rsidP="007414FA">
            <w:pPr>
              <w:keepNext/>
              <w:jc w:val="center"/>
              <w:rPr>
                <w:lang w:val="uk-UA"/>
              </w:rPr>
            </w:pPr>
            <w:r>
              <w:rPr>
                <w:lang w:val="uk-UA"/>
              </w:rPr>
              <w:t>8</w:t>
            </w:r>
          </w:p>
        </w:tc>
        <w:tc>
          <w:tcPr>
            <w:tcW w:w="2266" w:type="dxa"/>
          </w:tcPr>
          <w:p w:rsidR="007414FA" w:rsidRPr="00D726B1" w:rsidRDefault="00FA60D6" w:rsidP="007414FA">
            <w:pPr>
              <w:keepNext/>
              <w:jc w:val="center"/>
              <w:rPr>
                <w:lang w:val="uk-UA"/>
              </w:rPr>
            </w:pPr>
            <w:r>
              <w:rPr>
                <w:lang w:val="uk-UA"/>
              </w:rPr>
              <w:t>-</w:t>
            </w:r>
          </w:p>
        </w:tc>
      </w:tr>
      <w:tr w:rsidR="007414FA" w:rsidRPr="00D726B1" w:rsidTr="007414FA">
        <w:tblPrEx>
          <w:tblLook w:val="0000" w:firstRow="0" w:lastRow="0" w:firstColumn="0" w:lastColumn="0" w:noHBand="0" w:noVBand="0"/>
        </w:tblPrEx>
        <w:trPr>
          <w:trHeight w:val="286"/>
        </w:trPr>
        <w:tc>
          <w:tcPr>
            <w:tcW w:w="5783" w:type="dxa"/>
          </w:tcPr>
          <w:p w:rsidR="007414FA" w:rsidRPr="00D726B1" w:rsidRDefault="007414FA" w:rsidP="007414FA">
            <w:pPr>
              <w:spacing w:line="360" w:lineRule="auto"/>
              <w:ind w:firstLine="567"/>
              <w:rPr>
                <w:color w:val="0000FF"/>
                <w:lang w:val="uk-UA"/>
              </w:rPr>
            </w:pPr>
            <w:r w:rsidRPr="00D726B1">
              <w:rPr>
                <w:lang w:val="uk-UA"/>
              </w:rPr>
              <w:t>Всього</w:t>
            </w:r>
          </w:p>
        </w:tc>
        <w:tc>
          <w:tcPr>
            <w:tcW w:w="1980" w:type="dxa"/>
          </w:tcPr>
          <w:p w:rsidR="007414FA" w:rsidRPr="00D726B1" w:rsidRDefault="007414FA" w:rsidP="00FA60D6">
            <w:pPr>
              <w:spacing w:line="360" w:lineRule="auto"/>
              <w:ind w:firstLine="567"/>
              <w:rPr>
                <w:lang w:val="uk-UA"/>
              </w:rPr>
            </w:pPr>
            <w:r w:rsidRPr="00D726B1">
              <w:rPr>
                <w:lang w:val="uk-UA"/>
              </w:rPr>
              <w:t xml:space="preserve"> </w:t>
            </w:r>
            <w:r w:rsidR="00FA60D6">
              <w:rPr>
                <w:lang w:val="uk-UA"/>
              </w:rPr>
              <w:t>2 526</w:t>
            </w:r>
          </w:p>
        </w:tc>
        <w:tc>
          <w:tcPr>
            <w:tcW w:w="2266" w:type="dxa"/>
          </w:tcPr>
          <w:p w:rsidR="007414FA" w:rsidRPr="00D726B1" w:rsidRDefault="00FA60D6" w:rsidP="00FA60D6">
            <w:pPr>
              <w:spacing w:line="360" w:lineRule="auto"/>
              <w:ind w:firstLine="567"/>
              <w:rPr>
                <w:lang w:val="uk-UA"/>
              </w:rPr>
            </w:pPr>
            <w:r>
              <w:rPr>
                <w:lang w:val="uk-UA"/>
              </w:rPr>
              <w:t xml:space="preserve">    3 227</w:t>
            </w:r>
          </w:p>
        </w:tc>
      </w:tr>
    </w:tbl>
    <w:p w:rsidR="007414FA" w:rsidRPr="00651E96" w:rsidRDefault="007414FA" w:rsidP="007414FA">
      <w:pPr>
        <w:widowControl/>
        <w:tabs>
          <w:tab w:val="left" w:pos="0"/>
        </w:tabs>
        <w:autoSpaceDE/>
        <w:autoSpaceDN/>
        <w:ind w:right="-180" w:firstLine="540"/>
        <w:jc w:val="both"/>
        <w:rPr>
          <w:sz w:val="24"/>
          <w:szCs w:val="24"/>
          <w:lang w:val="uk-UA" w:eastAsia="ru-RU"/>
        </w:rPr>
      </w:pPr>
    </w:p>
    <w:p w:rsidR="007414FA" w:rsidRPr="00651E96" w:rsidRDefault="007414FA" w:rsidP="007414FA">
      <w:pPr>
        <w:tabs>
          <w:tab w:val="left" w:pos="0"/>
        </w:tabs>
        <w:ind w:right="-1" w:firstLine="540"/>
        <w:jc w:val="both"/>
        <w:rPr>
          <w:sz w:val="24"/>
          <w:szCs w:val="24"/>
          <w:lang w:val="uk-UA"/>
        </w:rPr>
      </w:pPr>
      <w:r w:rsidRPr="00651E96">
        <w:rPr>
          <w:sz w:val="24"/>
          <w:szCs w:val="24"/>
          <w:lang w:val="uk-UA"/>
        </w:rPr>
        <w:t>Станом на 31.12.20</w:t>
      </w:r>
      <w:r w:rsidR="00FA60D6">
        <w:rPr>
          <w:sz w:val="24"/>
          <w:szCs w:val="24"/>
          <w:lang w:val="uk-UA"/>
        </w:rPr>
        <w:t>20</w:t>
      </w:r>
      <w:r w:rsidRPr="00651E96">
        <w:rPr>
          <w:sz w:val="24"/>
          <w:szCs w:val="24"/>
          <w:lang w:val="uk-UA"/>
        </w:rPr>
        <w:t xml:space="preserve"> року залишок грошових коштів складає </w:t>
      </w:r>
      <w:r w:rsidR="004D3C14">
        <w:rPr>
          <w:sz w:val="24"/>
          <w:szCs w:val="24"/>
          <w:lang w:val="uk-UA"/>
        </w:rPr>
        <w:t>3227 тис. грн.</w:t>
      </w:r>
      <w:r w:rsidRPr="00651E96">
        <w:rPr>
          <w:sz w:val="24"/>
          <w:szCs w:val="24"/>
          <w:lang w:val="uk-UA"/>
        </w:rPr>
        <w:t xml:space="preserve"> Облік касових операцій ведеться згідно з «Положенням про ведення касових операцій у національній валюті України», затвердженого Постановою НБУ № 148 від 29.12.2017 р. із змінами та доповненнями.</w:t>
      </w:r>
    </w:p>
    <w:p w:rsidR="007414FA" w:rsidRPr="00651E96" w:rsidRDefault="007414FA" w:rsidP="007414FA">
      <w:pPr>
        <w:tabs>
          <w:tab w:val="left" w:pos="0"/>
        </w:tabs>
        <w:ind w:right="-1" w:firstLine="540"/>
        <w:jc w:val="both"/>
        <w:rPr>
          <w:sz w:val="24"/>
          <w:szCs w:val="24"/>
          <w:lang w:val="uk-UA"/>
        </w:rPr>
      </w:pPr>
    </w:p>
    <w:p w:rsidR="007414FA" w:rsidRPr="00651E96" w:rsidRDefault="007414FA" w:rsidP="007414FA">
      <w:pPr>
        <w:ind w:right="-1" w:firstLine="567"/>
        <w:jc w:val="both"/>
        <w:rPr>
          <w:b/>
          <w:i/>
          <w:sz w:val="24"/>
          <w:szCs w:val="24"/>
          <w:lang w:val="uk-UA"/>
        </w:rPr>
      </w:pPr>
      <w:r w:rsidRPr="00651E96">
        <w:rPr>
          <w:b/>
          <w:i/>
          <w:sz w:val="24"/>
          <w:szCs w:val="24"/>
          <w:lang w:val="uk-UA"/>
        </w:rPr>
        <w:t>6.6.Власний капітал.</w:t>
      </w:r>
    </w:p>
    <w:p w:rsidR="007414FA" w:rsidRPr="00651E96" w:rsidRDefault="007414FA" w:rsidP="007414FA">
      <w:pPr>
        <w:widowControl/>
        <w:tabs>
          <w:tab w:val="left" w:pos="0"/>
        </w:tabs>
        <w:autoSpaceDE/>
        <w:autoSpaceDN/>
        <w:ind w:right="-1" w:firstLine="540"/>
        <w:jc w:val="both"/>
        <w:rPr>
          <w:sz w:val="24"/>
          <w:szCs w:val="24"/>
          <w:lang w:val="uk-UA" w:eastAsia="ru-RU"/>
        </w:rPr>
      </w:pPr>
      <w:r w:rsidRPr="00651E96">
        <w:rPr>
          <w:sz w:val="24"/>
          <w:szCs w:val="24"/>
          <w:lang w:val="uk-UA" w:eastAsia="ru-RU"/>
        </w:rPr>
        <w:t>Протягом 20</w:t>
      </w:r>
      <w:r w:rsidR="003237A1">
        <w:rPr>
          <w:sz w:val="24"/>
          <w:szCs w:val="24"/>
          <w:lang w:val="uk-UA" w:eastAsia="ru-RU"/>
        </w:rPr>
        <w:t>20</w:t>
      </w:r>
      <w:r w:rsidRPr="00651E96">
        <w:rPr>
          <w:sz w:val="24"/>
          <w:szCs w:val="24"/>
          <w:lang w:val="uk-UA" w:eastAsia="ru-RU"/>
        </w:rPr>
        <w:t xml:space="preserve"> року змін у статутному капіталі Товариства не було.</w:t>
      </w:r>
      <w:r w:rsidR="00402473" w:rsidRPr="00651E96">
        <w:rPr>
          <w:sz w:val="24"/>
          <w:szCs w:val="24"/>
          <w:lang w:val="uk-UA" w:eastAsia="ru-RU"/>
        </w:rPr>
        <w:t xml:space="preserve"> </w:t>
      </w:r>
      <w:r w:rsidRPr="00651E96">
        <w:rPr>
          <w:sz w:val="24"/>
          <w:szCs w:val="24"/>
          <w:lang w:val="uk-UA" w:eastAsia="ru-RU"/>
        </w:rPr>
        <w:t xml:space="preserve">Розмір </w:t>
      </w:r>
      <w:r w:rsidR="003237A1">
        <w:rPr>
          <w:sz w:val="24"/>
          <w:szCs w:val="24"/>
          <w:lang w:val="uk-UA" w:eastAsia="ru-RU"/>
        </w:rPr>
        <w:t>зареєстрованого</w:t>
      </w:r>
      <w:r w:rsidRPr="00651E96">
        <w:rPr>
          <w:sz w:val="24"/>
          <w:szCs w:val="24"/>
          <w:lang w:val="uk-UA" w:eastAsia="ru-RU"/>
        </w:rPr>
        <w:t xml:space="preserve"> капіталу складає 200 тис. грн. Станом на 31.12.20</w:t>
      </w:r>
      <w:r w:rsidR="003237A1">
        <w:rPr>
          <w:sz w:val="24"/>
          <w:szCs w:val="24"/>
          <w:lang w:val="uk-UA" w:eastAsia="ru-RU"/>
        </w:rPr>
        <w:t>20</w:t>
      </w:r>
      <w:r w:rsidRPr="00651E96">
        <w:rPr>
          <w:sz w:val="24"/>
          <w:szCs w:val="24"/>
          <w:lang w:val="uk-UA" w:eastAsia="ru-RU"/>
        </w:rPr>
        <w:t xml:space="preserve"> р. </w:t>
      </w:r>
      <w:r w:rsidR="003237A1">
        <w:rPr>
          <w:sz w:val="24"/>
          <w:szCs w:val="24"/>
          <w:lang w:val="uk-UA" w:eastAsia="ru-RU"/>
        </w:rPr>
        <w:t>Статутний</w:t>
      </w:r>
      <w:r w:rsidRPr="00651E96">
        <w:rPr>
          <w:sz w:val="24"/>
          <w:szCs w:val="24"/>
          <w:lang w:val="uk-UA" w:eastAsia="ru-RU"/>
        </w:rPr>
        <w:t xml:space="preserve"> капітал сформований та сплачений в попередніх звітних періодах в повному обсязі.  Рішення учасників про збільшення чи зменшення статутного капіталу не приймалося. </w:t>
      </w:r>
    </w:p>
    <w:p w:rsidR="00402473" w:rsidRPr="00651E96" w:rsidRDefault="00402473" w:rsidP="007414FA">
      <w:pPr>
        <w:widowControl/>
        <w:tabs>
          <w:tab w:val="left" w:pos="0"/>
        </w:tabs>
        <w:autoSpaceDE/>
        <w:autoSpaceDN/>
        <w:ind w:right="-1" w:firstLine="540"/>
        <w:jc w:val="both"/>
        <w:rPr>
          <w:sz w:val="24"/>
          <w:szCs w:val="24"/>
          <w:lang w:val="uk-UA" w:eastAsia="ru-RU"/>
        </w:rPr>
      </w:pPr>
      <w:r w:rsidRPr="00651E96">
        <w:rPr>
          <w:sz w:val="24"/>
          <w:szCs w:val="24"/>
          <w:lang w:val="uk-UA" w:eastAsia="ru-RU"/>
        </w:rPr>
        <w:t>Власний капітал на кінець періоду складає</w:t>
      </w:r>
      <w:r w:rsidRPr="00651E96">
        <w:rPr>
          <w:sz w:val="24"/>
          <w:szCs w:val="24"/>
          <w:lang w:val="ru-RU"/>
        </w:rPr>
        <w:t xml:space="preserve"> </w:t>
      </w:r>
      <w:r w:rsidR="003237A1">
        <w:rPr>
          <w:sz w:val="24"/>
          <w:szCs w:val="24"/>
          <w:lang w:val="uk-UA" w:eastAsia="ru-RU"/>
        </w:rPr>
        <w:t xml:space="preserve">78 032 </w:t>
      </w:r>
      <w:r w:rsidRPr="00651E96">
        <w:rPr>
          <w:sz w:val="24"/>
          <w:szCs w:val="24"/>
          <w:lang w:val="uk-UA" w:eastAsia="ru-RU"/>
        </w:rPr>
        <w:t xml:space="preserve">тис грн., що значно перевищує розмір </w:t>
      </w:r>
      <w:proofErr w:type="spellStart"/>
      <w:r w:rsidRPr="00651E96">
        <w:rPr>
          <w:sz w:val="24"/>
          <w:szCs w:val="24"/>
          <w:lang w:val="uk-UA" w:eastAsia="ru-RU"/>
        </w:rPr>
        <w:t>стататного</w:t>
      </w:r>
      <w:proofErr w:type="spellEnd"/>
      <w:r w:rsidRPr="00651E96">
        <w:rPr>
          <w:sz w:val="24"/>
          <w:szCs w:val="24"/>
          <w:lang w:val="uk-UA" w:eastAsia="ru-RU"/>
        </w:rPr>
        <w:t xml:space="preserve"> капіталу. </w:t>
      </w:r>
    </w:p>
    <w:p w:rsidR="00402473" w:rsidRPr="00651E96" w:rsidRDefault="00402473" w:rsidP="007414FA">
      <w:pPr>
        <w:widowControl/>
        <w:tabs>
          <w:tab w:val="left" w:pos="0"/>
        </w:tabs>
        <w:autoSpaceDE/>
        <w:autoSpaceDN/>
        <w:ind w:right="-1" w:firstLine="540"/>
        <w:jc w:val="both"/>
        <w:rPr>
          <w:sz w:val="24"/>
          <w:szCs w:val="24"/>
          <w:lang w:val="uk-UA" w:eastAsia="ru-RU"/>
        </w:rPr>
      </w:pPr>
    </w:p>
    <w:p w:rsidR="007414FA" w:rsidRPr="00651E96" w:rsidRDefault="007414FA" w:rsidP="007414FA">
      <w:pPr>
        <w:ind w:firstLine="567"/>
        <w:jc w:val="both"/>
        <w:rPr>
          <w:b/>
          <w:i/>
          <w:sz w:val="24"/>
          <w:szCs w:val="24"/>
          <w:lang w:val="uk-UA"/>
        </w:rPr>
      </w:pPr>
      <w:r w:rsidRPr="00651E96">
        <w:rPr>
          <w:b/>
          <w:i/>
          <w:sz w:val="24"/>
          <w:szCs w:val="24"/>
          <w:lang w:val="uk-UA"/>
        </w:rPr>
        <w:t>6.7.Зобов’язання та забезпечення.</w:t>
      </w:r>
    </w:p>
    <w:p w:rsidR="007414FA" w:rsidRPr="00651E96" w:rsidRDefault="007414FA" w:rsidP="007414FA">
      <w:pPr>
        <w:tabs>
          <w:tab w:val="left" w:pos="0"/>
        </w:tabs>
        <w:adjustRightInd w:val="0"/>
        <w:ind w:right="-180" w:firstLine="540"/>
        <w:jc w:val="both"/>
        <w:rPr>
          <w:sz w:val="24"/>
          <w:szCs w:val="24"/>
          <w:lang w:val="uk-UA"/>
        </w:rPr>
      </w:pPr>
      <w:r w:rsidRPr="00651E96">
        <w:rPr>
          <w:sz w:val="24"/>
          <w:szCs w:val="24"/>
          <w:lang w:val="uk-UA"/>
        </w:rPr>
        <w:t>Зобов'язаннями визнається заборгованість Товариства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Товариства та його економічних вигід.</w:t>
      </w:r>
    </w:p>
    <w:p w:rsidR="00E41611" w:rsidRPr="003237A1" w:rsidRDefault="007414FA" w:rsidP="003237A1">
      <w:pPr>
        <w:tabs>
          <w:tab w:val="left" w:pos="0"/>
        </w:tabs>
        <w:adjustRightInd w:val="0"/>
        <w:ind w:right="-180" w:firstLine="540"/>
        <w:jc w:val="both"/>
        <w:rPr>
          <w:sz w:val="24"/>
          <w:szCs w:val="24"/>
          <w:lang w:val="uk-UA"/>
        </w:rPr>
      </w:pPr>
      <w:r w:rsidRPr="00651E96">
        <w:rPr>
          <w:sz w:val="24"/>
          <w:szCs w:val="24"/>
          <w:lang w:val="uk-UA"/>
        </w:rPr>
        <w:t>Товариство має довгостроков</w:t>
      </w:r>
      <w:r w:rsidR="00E41611">
        <w:rPr>
          <w:sz w:val="24"/>
          <w:szCs w:val="24"/>
          <w:lang w:val="uk-UA"/>
        </w:rPr>
        <w:t>і</w:t>
      </w:r>
      <w:r w:rsidRPr="00651E96">
        <w:rPr>
          <w:sz w:val="24"/>
          <w:szCs w:val="24"/>
          <w:lang w:val="uk-UA"/>
        </w:rPr>
        <w:t xml:space="preserve"> фінансов</w:t>
      </w:r>
      <w:r w:rsidR="00E41611">
        <w:rPr>
          <w:sz w:val="24"/>
          <w:szCs w:val="24"/>
          <w:lang w:val="uk-UA"/>
        </w:rPr>
        <w:t>і</w:t>
      </w:r>
      <w:r w:rsidRPr="00651E96">
        <w:rPr>
          <w:sz w:val="24"/>
          <w:szCs w:val="24"/>
          <w:lang w:val="uk-UA"/>
        </w:rPr>
        <w:t xml:space="preserve"> зобов’язання на кінець звітного періоду</w:t>
      </w:r>
      <w:r w:rsidR="003237A1">
        <w:rPr>
          <w:sz w:val="24"/>
          <w:szCs w:val="24"/>
          <w:lang w:val="uk-UA"/>
        </w:rPr>
        <w:t xml:space="preserve"> та</w:t>
      </w:r>
      <w:r w:rsidRPr="00651E96">
        <w:rPr>
          <w:sz w:val="24"/>
          <w:szCs w:val="24"/>
          <w:lang w:val="uk-UA"/>
        </w:rPr>
        <w:t xml:space="preserve"> </w:t>
      </w:r>
      <w:proofErr w:type="spellStart"/>
      <w:r w:rsidR="003237A1">
        <w:rPr>
          <w:sz w:val="24"/>
          <w:szCs w:val="24"/>
          <w:lang w:val="ru-RU"/>
        </w:rPr>
        <w:t>оц</w:t>
      </w:r>
      <w:r w:rsidR="00E41611" w:rsidRPr="00450753">
        <w:rPr>
          <w:sz w:val="24"/>
          <w:szCs w:val="24"/>
          <w:lang w:val="ru-RU"/>
        </w:rPr>
        <w:t>інило</w:t>
      </w:r>
      <w:proofErr w:type="spellEnd"/>
      <w:r w:rsidR="00E41611" w:rsidRPr="00450753">
        <w:rPr>
          <w:sz w:val="24"/>
          <w:szCs w:val="24"/>
          <w:lang w:val="ru-RU"/>
        </w:rPr>
        <w:t xml:space="preserve">  </w:t>
      </w:r>
      <w:proofErr w:type="spellStart"/>
      <w:r w:rsidR="00E41611" w:rsidRPr="00450753">
        <w:rPr>
          <w:sz w:val="24"/>
          <w:szCs w:val="24"/>
          <w:lang w:val="ru-RU"/>
        </w:rPr>
        <w:t>довгострокове</w:t>
      </w:r>
      <w:proofErr w:type="spellEnd"/>
      <w:r w:rsidR="00E41611" w:rsidRPr="00450753">
        <w:rPr>
          <w:sz w:val="24"/>
          <w:szCs w:val="24"/>
          <w:lang w:val="ru-RU"/>
        </w:rPr>
        <w:t xml:space="preserve"> </w:t>
      </w:r>
      <w:proofErr w:type="spellStart"/>
      <w:r w:rsidR="00E41611" w:rsidRPr="00450753">
        <w:rPr>
          <w:sz w:val="24"/>
          <w:szCs w:val="24"/>
          <w:lang w:val="ru-RU"/>
        </w:rPr>
        <w:t>зобов'язання</w:t>
      </w:r>
      <w:proofErr w:type="spellEnd"/>
      <w:r w:rsidR="00E41611" w:rsidRPr="00450753">
        <w:rPr>
          <w:sz w:val="24"/>
          <w:szCs w:val="24"/>
          <w:lang w:val="ru-RU"/>
        </w:rPr>
        <w:t xml:space="preserve"> з </w:t>
      </w:r>
      <w:proofErr w:type="spellStart"/>
      <w:r w:rsidR="00E41611" w:rsidRPr="00450753">
        <w:rPr>
          <w:sz w:val="24"/>
          <w:szCs w:val="24"/>
          <w:lang w:val="ru-RU"/>
        </w:rPr>
        <w:t>оренди</w:t>
      </w:r>
      <w:proofErr w:type="spellEnd"/>
      <w:r w:rsidR="00E41611" w:rsidRPr="00450753">
        <w:rPr>
          <w:sz w:val="24"/>
          <w:szCs w:val="24"/>
          <w:lang w:val="ru-RU"/>
        </w:rPr>
        <w:t xml:space="preserve"> </w:t>
      </w:r>
      <w:proofErr w:type="spellStart"/>
      <w:r w:rsidR="00E41611" w:rsidRPr="00450753">
        <w:rPr>
          <w:sz w:val="24"/>
          <w:szCs w:val="24"/>
          <w:lang w:val="ru-RU"/>
        </w:rPr>
        <w:t>земельної</w:t>
      </w:r>
      <w:proofErr w:type="spellEnd"/>
      <w:r w:rsidR="00E41611" w:rsidRPr="00450753">
        <w:rPr>
          <w:sz w:val="24"/>
          <w:szCs w:val="24"/>
          <w:lang w:val="ru-RU"/>
        </w:rPr>
        <w:t xml:space="preserve"> </w:t>
      </w:r>
      <w:proofErr w:type="spellStart"/>
      <w:r w:rsidR="00E41611" w:rsidRPr="00450753">
        <w:rPr>
          <w:sz w:val="24"/>
          <w:szCs w:val="24"/>
          <w:lang w:val="ru-RU"/>
        </w:rPr>
        <w:t>ділянки</w:t>
      </w:r>
      <w:proofErr w:type="spellEnd"/>
      <w:r w:rsidR="00E41611" w:rsidRPr="00450753">
        <w:rPr>
          <w:sz w:val="24"/>
          <w:szCs w:val="24"/>
          <w:lang w:val="uk-UA"/>
        </w:rPr>
        <w:t xml:space="preserve"> на 31 грудня 20</w:t>
      </w:r>
      <w:r w:rsidR="003237A1">
        <w:rPr>
          <w:sz w:val="24"/>
          <w:szCs w:val="24"/>
          <w:lang w:val="uk-UA"/>
        </w:rPr>
        <w:t>20</w:t>
      </w:r>
      <w:r w:rsidR="00E41611" w:rsidRPr="00450753">
        <w:rPr>
          <w:sz w:val="24"/>
          <w:szCs w:val="24"/>
          <w:lang w:val="uk-UA"/>
        </w:rPr>
        <w:t xml:space="preserve"> в сумі </w:t>
      </w:r>
      <w:r w:rsidR="003237A1">
        <w:rPr>
          <w:sz w:val="24"/>
          <w:szCs w:val="24"/>
          <w:lang w:val="ru-RU"/>
        </w:rPr>
        <w:t>22 978 тис.</w:t>
      </w:r>
      <w:r w:rsidR="00E41611" w:rsidRPr="00450753">
        <w:rPr>
          <w:sz w:val="24"/>
          <w:szCs w:val="24"/>
          <w:lang w:val="ru-RU"/>
        </w:rPr>
        <w:t xml:space="preserve"> грн.</w:t>
      </w:r>
    </w:p>
    <w:p w:rsidR="007414FA" w:rsidRPr="00651E96" w:rsidRDefault="007414FA" w:rsidP="007414FA">
      <w:pPr>
        <w:ind w:firstLine="567"/>
        <w:jc w:val="both"/>
        <w:rPr>
          <w:sz w:val="24"/>
          <w:szCs w:val="24"/>
          <w:lang w:val="uk-UA"/>
        </w:rPr>
      </w:pPr>
      <w:proofErr w:type="spellStart"/>
      <w:r w:rsidRPr="00651E96">
        <w:rPr>
          <w:sz w:val="24"/>
          <w:szCs w:val="24"/>
          <w:lang w:val="ru-RU"/>
        </w:rPr>
        <w:t>Поточні</w:t>
      </w:r>
      <w:proofErr w:type="spellEnd"/>
      <w:r w:rsidRPr="00651E96">
        <w:rPr>
          <w:sz w:val="24"/>
          <w:szCs w:val="24"/>
          <w:lang w:val="ru-RU"/>
        </w:rPr>
        <w:t xml:space="preserve"> </w:t>
      </w:r>
      <w:proofErr w:type="gramStart"/>
      <w:r w:rsidRPr="00651E96">
        <w:rPr>
          <w:sz w:val="24"/>
          <w:szCs w:val="24"/>
          <w:lang w:val="ru-RU"/>
        </w:rPr>
        <w:t>зобов’</w:t>
      </w:r>
      <w:proofErr w:type="spellStart"/>
      <w:r w:rsidRPr="00651E96">
        <w:rPr>
          <w:sz w:val="24"/>
          <w:szCs w:val="24"/>
          <w:lang w:val="uk-UA"/>
        </w:rPr>
        <w:t>язання</w:t>
      </w:r>
      <w:proofErr w:type="spellEnd"/>
      <w:r w:rsidRPr="00651E96">
        <w:rPr>
          <w:sz w:val="24"/>
          <w:szCs w:val="24"/>
          <w:lang w:val="uk-UA"/>
        </w:rPr>
        <w:t xml:space="preserve">  та</w:t>
      </w:r>
      <w:proofErr w:type="gramEnd"/>
      <w:r w:rsidRPr="00651E96">
        <w:rPr>
          <w:sz w:val="24"/>
          <w:szCs w:val="24"/>
          <w:lang w:val="uk-UA"/>
        </w:rPr>
        <w:t xml:space="preserve"> забезпечення Товариства представлені на 31 грудня 20</w:t>
      </w:r>
      <w:r w:rsidR="003237A1">
        <w:rPr>
          <w:sz w:val="24"/>
          <w:szCs w:val="24"/>
          <w:lang w:val="uk-UA"/>
        </w:rPr>
        <w:t>20</w:t>
      </w:r>
      <w:r w:rsidRPr="00651E96">
        <w:rPr>
          <w:sz w:val="24"/>
          <w:szCs w:val="24"/>
          <w:lang w:val="uk-UA"/>
        </w:rPr>
        <w:t xml:space="preserve"> року наступним чином:</w:t>
      </w:r>
    </w:p>
    <w:p w:rsidR="007414FA" w:rsidRPr="00651E96" w:rsidRDefault="007414FA" w:rsidP="007414FA">
      <w:pPr>
        <w:jc w:val="both"/>
        <w:rPr>
          <w:sz w:val="24"/>
          <w:szCs w:val="24"/>
          <w:lang w:val="ru-RU"/>
        </w:rPr>
      </w:pPr>
    </w:p>
    <w:tbl>
      <w:tblPr>
        <w:tblW w:w="9923" w:type="dxa"/>
        <w:tblInd w:w="40" w:type="dxa"/>
        <w:tblLayout w:type="fixed"/>
        <w:tblCellMar>
          <w:left w:w="40" w:type="dxa"/>
          <w:right w:w="40" w:type="dxa"/>
        </w:tblCellMar>
        <w:tblLook w:val="0000" w:firstRow="0" w:lastRow="0" w:firstColumn="0" w:lastColumn="0" w:noHBand="0" w:noVBand="0"/>
      </w:tblPr>
      <w:tblGrid>
        <w:gridCol w:w="4137"/>
        <w:gridCol w:w="672"/>
        <w:gridCol w:w="2421"/>
        <w:gridCol w:w="2693"/>
      </w:tblGrid>
      <w:tr w:rsidR="007414FA" w:rsidRPr="00D726B1" w:rsidTr="007414FA">
        <w:trPr>
          <w:trHeight w:hRule="exact" w:val="610"/>
        </w:trPr>
        <w:tc>
          <w:tcPr>
            <w:tcW w:w="4137" w:type="dxa"/>
            <w:tcBorders>
              <w:top w:val="single" w:sz="6" w:space="0" w:color="auto"/>
              <w:left w:val="single" w:sz="6" w:space="0" w:color="auto"/>
              <w:bottom w:val="single" w:sz="6" w:space="0" w:color="auto"/>
              <w:right w:val="nil"/>
            </w:tcBorders>
            <w:shd w:val="clear" w:color="auto" w:fill="FFFFFF"/>
          </w:tcPr>
          <w:p w:rsidR="007414FA" w:rsidRPr="00D726B1" w:rsidRDefault="007414FA" w:rsidP="007414FA">
            <w:pPr>
              <w:shd w:val="clear" w:color="auto" w:fill="FFFFFF"/>
              <w:rPr>
                <w:highlight w:val="yellow"/>
                <w:lang w:val="ru-RU"/>
              </w:rPr>
            </w:pPr>
          </w:p>
        </w:tc>
        <w:tc>
          <w:tcPr>
            <w:tcW w:w="672" w:type="dxa"/>
            <w:tcBorders>
              <w:top w:val="single" w:sz="6" w:space="0" w:color="auto"/>
              <w:left w:val="nil"/>
              <w:bottom w:val="single" w:sz="6" w:space="0" w:color="auto"/>
              <w:right w:val="single" w:sz="6" w:space="0" w:color="auto"/>
            </w:tcBorders>
            <w:shd w:val="clear" w:color="auto" w:fill="FFFFFF"/>
          </w:tcPr>
          <w:p w:rsidR="007414FA" w:rsidRPr="00D726B1" w:rsidRDefault="007414FA" w:rsidP="007414FA">
            <w:pPr>
              <w:shd w:val="clear" w:color="auto" w:fill="FFFFFF"/>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keepNext/>
              <w:jc w:val="center"/>
              <w:rPr>
                <w:b/>
                <w:lang w:val="uk-UA"/>
              </w:rPr>
            </w:pPr>
            <w:r w:rsidRPr="00D726B1">
              <w:rPr>
                <w:b/>
                <w:lang w:val="uk-UA"/>
              </w:rPr>
              <w:t>Станом на</w:t>
            </w:r>
          </w:p>
          <w:p w:rsidR="007414FA" w:rsidRPr="00D726B1" w:rsidRDefault="007414FA" w:rsidP="003237A1">
            <w:pPr>
              <w:keepNext/>
              <w:jc w:val="center"/>
              <w:rPr>
                <w:b/>
                <w:lang w:val="uk-UA"/>
              </w:rPr>
            </w:pPr>
            <w:r w:rsidRPr="00D726B1">
              <w:rPr>
                <w:b/>
                <w:lang w:val="uk-UA"/>
              </w:rPr>
              <w:t xml:space="preserve"> 31.12.201</w:t>
            </w:r>
            <w:r w:rsidR="003237A1">
              <w:rPr>
                <w:b/>
                <w:lang w:val="uk-UA"/>
              </w:rPr>
              <w:t>9</w:t>
            </w:r>
            <w:r w:rsidRPr="00D726B1">
              <w:rPr>
                <w:b/>
                <w:lang w:val="uk-UA"/>
              </w:rPr>
              <w:t xml:space="preserve"> року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414FA" w:rsidRPr="00D726B1" w:rsidRDefault="007414FA" w:rsidP="007414FA">
            <w:pPr>
              <w:keepNext/>
              <w:jc w:val="center"/>
              <w:rPr>
                <w:b/>
                <w:lang w:val="uk-UA"/>
              </w:rPr>
            </w:pPr>
            <w:r w:rsidRPr="00D726B1">
              <w:rPr>
                <w:b/>
                <w:lang w:val="uk-UA"/>
              </w:rPr>
              <w:t xml:space="preserve">Станом на </w:t>
            </w:r>
          </w:p>
          <w:p w:rsidR="007414FA" w:rsidRPr="00D726B1" w:rsidRDefault="007414FA" w:rsidP="003237A1">
            <w:pPr>
              <w:keepNext/>
              <w:jc w:val="center"/>
              <w:rPr>
                <w:b/>
                <w:lang w:val="uk-UA"/>
              </w:rPr>
            </w:pPr>
            <w:r w:rsidRPr="00D726B1">
              <w:rPr>
                <w:b/>
                <w:lang w:val="uk-UA"/>
              </w:rPr>
              <w:t>31.12.20</w:t>
            </w:r>
            <w:r w:rsidR="003237A1">
              <w:rPr>
                <w:b/>
                <w:lang w:val="uk-UA"/>
              </w:rPr>
              <w:t>20</w:t>
            </w:r>
            <w:r w:rsidRPr="00D726B1">
              <w:rPr>
                <w:b/>
                <w:lang w:val="uk-UA"/>
              </w:rPr>
              <w:t xml:space="preserve"> року</w:t>
            </w:r>
          </w:p>
        </w:tc>
      </w:tr>
      <w:tr w:rsidR="003237A1" w:rsidRPr="00D726B1" w:rsidTr="00237698">
        <w:trPr>
          <w:trHeight w:hRule="exact" w:val="477"/>
        </w:trPr>
        <w:tc>
          <w:tcPr>
            <w:tcW w:w="4137" w:type="dxa"/>
            <w:tcBorders>
              <w:top w:val="single" w:sz="4" w:space="0" w:color="auto"/>
              <w:left w:val="single" w:sz="6" w:space="0" w:color="auto"/>
              <w:bottom w:val="single" w:sz="6" w:space="0" w:color="auto"/>
              <w:right w:val="nil"/>
            </w:tcBorders>
            <w:shd w:val="clear" w:color="auto" w:fill="FFFFFF"/>
            <w:vAlign w:val="center"/>
          </w:tcPr>
          <w:p w:rsidR="003237A1" w:rsidRPr="00D726B1" w:rsidRDefault="003237A1" w:rsidP="00237698">
            <w:pPr>
              <w:rPr>
                <w:color w:val="000000"/>
                <w:lang w:val="ru-RU"/>
              </w:rPr>
            </w:pPr>
            <w:r w:rsidRPr="00D726B1">
              <w:rPr>
                <w:color w:val="000000"/>
                <w:lang w:val="uk-UA"/>
              </w:rPr>
              <w:t>Заборгованість за т</w:t>
            </w:r>
            <w:proofErr w:type="spellStart"/>
            <w:r w:rsidRPr="00D726B1">
              <w:rPr>
                <w:color w:val="000000"/>
                <w:lang w:val="ru-RU"/>
              </w:rPr>
              <w:t>овари</w:t>
            </w:r>
            <w:proofErr w:type="spellEnd"/>
            <w:r w:rsidRPr="00D726B1">
              <w:rPr>
                <w:color w:val="000000"/>
                <w:lang w:val="ru-RU"/>
              </w:rPr>
              <w:t xml:space="preserve">, </w:t>
            </w:r>
            <w:proofErr w:type="spellStart"/>
            <w:r w:rsidRPr="00D726B1">
              <w:rPr>
                <w:color w:val="000000"/>
                <w:lang w:val="ru-RU"/>
              </w:rPr>
              <w:t>роботи</w:t>
            </w:r>
            <w:proofErr w:type="spellEnd"/>
            <w:r w:rsidRPr="00D726B1">
              <w:rPr>
                <w:color w:val="000000"/>
                <w:lang w:val="ru-RU"/>
              </w:rPr>
              <w:t xml:space="preserve">, </w:t>
            </w:r>
            <w:r w:rsidRPr="00D726B1">
              <w:rPr>
                <w:color w:val="000000"/>
                <w:lang w:val="uk-UA"/>
              </w:rPr>
              <w:t>послуги</w:t>
            </w:r>
          </w:p>
        </w:tc>
        <w:tc>
          <w:tcPr>
            <w:tcW w:w="672" w:type="dxa"/>
            <w:tcBorders>
              <w:top w:val="single" w:sz="4" w:space="0" w:color="auto"/>
              <w:left w:val="nil"/>
              <w:bottom w:val="single" w:sz="6"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lang w:val="ru-RU"/>
              </w:rPr>
            </w:pPr>
          </w:p>
        </w:tc>
        <w:tc>
          <w:tcPr>
            <w:tcW w:w="2421" w:type="dxa"/>
            <w:tcBorders>
              <w:top w:val="single" w:sz="4"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139</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Pr>
                <w:lang w:val="uk-UA"/>
              </w:rPr>
              <w:t>64</w:t>
            </w:r>
          </w:p>
        </w:tc>
      </w:tr>
      <w:tr w:rsidR="003237A1" w:rsidRPr="00D726B1" w:rsidTr="00F14BA7">
        <w:trPr>
          <w:trHeight w:hRule="exact" w:val="621"/>
        </w:trPr>
        <w:tc>
          <w:tcPr>
            <w:tcW w:w="4137" w:type="dxa"/>
            <w:tcBorders>
              <w:top w:val="single" w:sz="6" w:space="0" w:color="auto"/>
              <w:left w:val="single" w:sz="6" w:space="0" w:color="auto"/>
              <w:bottom w:val="single" w:sz="6" w:space="0" w:color="auto"/>
              <w:right w:val="nil"/>
            </w:tcBorders>
            <w:shd w:val="clear" w:color="auto" w:fill="FFFFFF"/>
            <w:vAlign w:val="center"/>
          </w:tcPr>
          <w:p w:rsidR="003237A1" w:rsidRPr="00D726B1" w:rsidRDefault="003237A1" w:rsidP="00237698">
            <w:pPr>
              <w:rPr>
                <w:color w:val="000000"/>
                <w:lang w:val="uk-UA"/>
              </w:rPr>
            </w:pPr>
            <w:r w:rsidRPr="00D726B1">
              <w:rPr>
                <w:color w:val="000000"/>
                <w:lang w:val="uk-UA"/>
              </w:rPr>
              <w:t>Кредиторська заборгованість за одержаними авансами</w:t>
            </w:r>
          </w:p>
          <w:p w:rsidR="003237A1" w:rsidRPr="00D726B1" w:rsidRDefault="003237A1" w:rsidP="00237698">
            <w:pPr>
              <w:rPr>
                <w:color w:val="000000"/>
                <w:lang w:val="uk-UA"/>
              </w:rPr>
            </w:pPr>
          </w:p>
          <w:p w:rsidR="003237A1" w:rsidRPr="00D726B1" w:rsidRDefault="003237A1" w:rsidP="00237698">
            <w:pPr>
              <w:rPr>
                <w:color w:val="000000"/>
                <w:lang w:val="uk-UA"/>
              </w:rPr>
            </w:pPr>
          </w:p>
          <w:p w:rsidR="003237A1" w:rsidRPr="00D726B1" w:rsidRDefault="003237A1" w:rsidP="00237698">
            <w:pPr>
              <w:rPr>
                <w:color w:val="000000"/>
                <w:lang w:val="uk-UA"/>
              </w:rPr>
            </w:pPr>
          </w:p>
          <w:p w:rsidR="003237A1" w:rsidRPr="00D726B1" w:rsidRDefault="003237A1" w:rsidP="00237698">
            <w:pPr>
              <w:rPr>
                <w:color w:val="000000"/>
                <w:lang w:val="uk-UA"/>
              </w:rPr>
            </w:pPr>
          </w:p>
          <w:p w:rsidR="003237A1" w:rsidRPr="00D726B1" w:rsidRDefault="003237A1" w:rsidP="00237698">
            <w:pPr>
              <w:rPr>
                <w:color w:val="000000"/>
                <w:lang w:val="uk-UA"/>
              </w:rPr>
            </w:pPr>
          </w:p>
          <w:p w:rsidR="003237A1" w:rsidRPr="00D726B1" w:rsidRDefault="003237A1" w:rsidP="00237698">
            <w:pPr>
              <w:rPr>
                <w:color w:val="000000"/>
                <w:lang w:val="uk-UA"/>
              </w:rPr>
            </w:pPr>
            <w:r w:rsidRPr="00D726B1">
              <w:rPr>
                <w:color w:val="000000"/>
                <w:lang w:val="uk-UA"/>
              </w:rPr>
              <w:t>одержаними авансами</w:t>
            </w:r>
          </w:p>
          <w:p w:rsidR="003237A1" w:rsidRPr="00D726B1" w:rsidRDefault="003237A1" w:rsidP="00237698">
            <w:pPr>
              <w:rPr>
                <w:color w:val="000000"/>
                <w:lang w:val="uk-UA"/>
              </w:rPr>
            </w:pPr>
            <w:r w:rsidRPr="00D726B1">
              <w:rPr>
                <w:color w:val="000000"/>
                <w:lang w:val="uk-UA"/>
              </w:rPr>
              <w:t>одержаними авансами</w:t>
            </w:r>
          </w:p>
        </w:tc>
        <w:tc>
          <w:tcPr>
            <w:tcW w:w="672" w:type="dxa"/>
            <w:tcBorders>
              <w:top w:val="single" w:sz="6" w:space="0" w:color="auto"/>
              <w:left w:val="nil"/>
              <w:bottom w:val="single" w:sz="6"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2</w:t>
            </w:r>
            <w:r>
              <w:rPr>
                <w:lang w:val="uk-UA"/>
              </w:rPr>
              <w:t xml:space="preserve"> </w:t>
            </w:r>
            <w:r w:rsidRPr="00D726B1">
              <w:rPr>
                <w:lang w:val="uk-UA"/>
              </w:rPr>
              <w:t>732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2</w:t>
            </w:r>
            <w:r>
              <w:rPr>
                <w:lang w:val="uk-UA"/>
              </w:rPr>
              <w:t xml:space="preserve"> 271</w:t>
            </w:r>
          </w:p>
        </w:tc>
      </w:tr>
      <w:tr w:rsidR="003237A1" w:rsidRPr="00D726B1" w:rsidTr="00F14BA7">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3237A1" w:rsidRPr="00D726B1" w:rsidRDefault="003237A1" w:rsidP="00237698">
            <w:pPr>
              <w:rPr>
                <w:color w:val="000000"/>
                <w:lang w:val="uk-UA"/>
              </w:rPr>
            </w:pPr>
            <w:r w:rsidRPr="00D726B1">
              <w:rPr>
                <w:color w:val="000000"/>
                <w:lang w:val="uk-UA"/>
              </w:rPr>
              <w:t>Кредиторська заборгованість за р</w:t>
            </w:r>
            <w:proofErr w:type="spellStart"/>
            <w:r w:rsidRPr="00D726B1">
              <w:rPr>
                <w:color w:val="000000"/>
                <w:lang w:val="ru-RU"/>
              </w:rPr>
              <w:t>озрахунками</w:t>
            </w:r>
            <w:proofErr w:type="spellEnd"/>
            <w:r w:rsidRPr="00D726B1">
              <w:rPr>
                <w:color w:val="000000"/>
                <w:lang w:val="ru-RU"/>
              </w:rPr>
              <w:t xml:space="preserve"> </w:t>
            </w:r>
            <w:r w:rsidRPr="00D726B1">
              <w:rPr>
                <w:color w:val="000000"/>
                <w:lang w:val="uk-UA"/>
              </w:rPr>
              <w:t>з бюджетом</w:t>
            </w:r>
          </w:p>
        </w:tc>
        <w:tc>
          <w:tcPr>
            <w:tcW w:w="672" w:type="dxa"/>
            <w:tcBorders>
              <w:top w:val="single" w:sz="6" w:space="0" w:color="auto"/>
              <w:left w:val="nil"/>
              <w:bottom w:val="single" w:sz="6"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1</w:t>
            </w:r>
            <w:r>
              <w:rPr>
                <w:lang w:val="uk-UA"/>
              </w:rPr>
              <w:t xml:space="preserve"> </w:t>
            </w:r>
            <w:r w:rsidRPr="00D726B1">
              <w:rPr>
                <w:lang w:val="uk-UA"/>
              </w:rPr>
              <w:t>847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Pr>
                <w:lang w:val="uk-UA"/>
              </w:rPr>
              <w:t>5 795</w:t>
            </w:r>
          </w:p>
        </w:tc>
      </w:tr>
      <w:tr w:rsidR="003237A1" w:rsidRPr="00D726B1" w:rsidTr="00F14BA7">
        <w:trPr>
          <w:trHeight w:hRule="exact" w:val="573"/>
        </w:trPr>
        <w:tc>
          <w:tcPr>
            <w:tcW w:w="4137" w:type="dxa"/>
            <w:tcBorders>
              <w:top w:val="single" w:sz="6" w:space="0" w:color="auto"/>
              <w:left w:val="single" w:sz="6" w:space="0" w:color="auto"/>
              <w:bottom w:val="single" w:sz="6" w:space="0" w:color="auto"/>
              <w:right w:val="nil"/>
            </w:tcBorders>
            <w:shd w:val="clear" w:color="auto" w:fill="FFFFFF"/>
            <w:vAlign w:val="center"/>
          </w:tcPr>
          <w:p w:rsidR="003237A1" w:rsidRPr="00D726B1" w:rsidRDefault="003237A1" w:rsidP="00237698">
            <w:pPr>
              <w:rPr>
                <w:color w:val="000000"/>
                <w:lang w:val="uk-UA"/>
              </w:rPr>
            </w:pPr>
            <w:r w:rsidRPr="00D726B1">
              <w:rPr>
                <w:color w:val="000000"/>
                <w:lang w:val="uk-UA"/>
              </w:rPr>
              <w:t>Кредиторська заборгованість з оплати праці та страхування</w:t>
            </w:r>
          </w:p>
        </w:tc>
        <w:tc>
          <w:tcPr>
            <w:tcW w:w="672" w:type="dxa"/>
            <w:tcBorders>
              <w:top w:val="single" w:sz="6" w:space="0" w:color="auto"/>
              <w:left w:val="nil"/>
              <w:bottom w:val="single" w:sz="6"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lang w:val="ru-RU"/>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504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lang w:val="uk-UA"/>
              </w:rPr>
            </w:pPr>
            <w:r>
              <w:rPr>
                <w:lang w:val="uk-UA"/>
              </w:rPr>
              <w:t>564</w:t>
            </w:r>
          </w:p>
        </w:tc>
      </w:tr>
      <w:tr w:rsidR="003237A1" w:rsidRPr="00D726B1" w:rsidTr="00F14BA7">
        <w:trPr>
          <w:trHeight w:hRule="exact" w:val="377"/>
        </w:trPr>
        <w:tc>
          <w:tcPr>
            <w:tcW w:w="4137" w:type="dxa"/>
            <w:tcBorders>
              <w:top w:val="single" w:sz="4" w:space="0" w:color="auto"/>
              <w:left w:val="single" w:sz="6" w:space="0" w:color="auto"/>
              <w:bottom w:val="single" w:sz="4" w:space="0" w:color="auto"/>
              <w:right w:val="nil"/>
            </w:tcBorders>
            <w:shd w:val="clear" w:color="auto" w:fill="FFFFFF"/>
            <w:vAlign w:val="center"/>
          </w:tcPr>
          <w:p w:rsidR="003237A1" w:rsidRPr="00D726B1" w:rsidRDefault="003237A1" w:rsidP="00237698">
            <w:pPr>
              <w:rPr>
                <w:color w:val="000000"/>
                <w:lang w:val="uk-UA"/>
              </w:rPr>
            </w:pPr>
            <w:r w:rsidRPr="00D726B1">
              <w:rPr>
                <w:color w:val="000000"/>
                <w:lang w:val="uk-UA"/>
              </w:rPr>
              <w:t>Поточні забезпечення</w:t>
            </w:r>
          </w:p>
        </w:tc>
        <w:tc>
          <w:tcPr>
            <w:tcW w:w="672" w:type="dxa"/>
            <w:tcBorders>
              <w:top w:val="single" w:sz="4" w:space="0" w:color="auto"/>
              <w:left w:val="nil"/>
              <w:bottom w:val="single" w:sz="4"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882</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center"/>
          </w:tcPr>
          <w:p w:rsidR="003237A1" w:rsidRPr="00D726B1" w:rsidRDefault="003237A1" w:rsidP="00F14BA7">
            <w:pPr>
              <w:jc w:val="center"/>
              <w:rPr>
                <w:lang w:val="uk-UA"/>
              </w:rPr>
            </w:pPr>
            <w:r>
              <w:rPr>
                <w:lang w:val="uk-UA"/>
              </w:rPr>
              <w:t>1 425</w:t>
            </w:r>
          </w:p>
        </w:tc>
      </w:tr>
      <w:tr w:rsidR="003237A1" w:rsidRPr="00D726B1" w:rsidTr="00F14BA7">
        <w:trPr>
          <w:trHeight w:hRule="exact" w:val="433"/>
        </w:trPr>
        <w:tc>
          <w:tcPr>
            <w:tcW w:w="4137" w:type="dxa"/>
            <w:tcBorders>
              <w:top w:val="single" w:sz="4" w:space="0" w:color="auto"/>
              <w:left w:val="single" w:sz="6" w:space="0" w:color="auto"/>
              <w:bottom w:val="single" w:sz="4" w:space="0" w:color="auto"/>
              <w:right w:val="nil"/>
            </w:tcBorders>
            <w:shd w:val="clear" w:color="auto" w:fill="FFFFFF"/>
            <w:vAlign w:val="center"/>
          </w:tcPr>
          <w:p w:rsidR="003237A1" w:rsidRPr="00D726B1" w:rsidRDefault="003237A1" w:rsidP="00237698">
            <w:pPr>
              <w:rPr>
                <w:color w:val="000000"/>
                <w:lang w:val="uk-UA"/>
              </w:rPr>
            </w:pPr>
            <w:r w:rsidRPr="00D726B1">
              <w:rPr>
                <w:color w:val="000000"/>
                <w:lang w:val="uk-UA"/>
              </w:rPr>
              <w:t>Інші поточні зобов’язання</w:t>
            </w:r>
          </w:p>
        </w:tc>
        <w:tc>
          <w:tcPr>
            <w:tcW w:w="672" w:type="dxa"/>
            <w:tcBorders>
              <w:top w:val="single" w:sz="4" w:space="0" w:color="auto"/>
              <w:left w:val="nil"/>
              <w:bottom w:val="single" w:sz="4"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rPr>
            </w:pPr>
          </w:p>
        </w:tc>
        <w:tc>
          <w:tcPr>
            <w:tcW w:w="2421" w:type="dxa"/>
            <w:tcBorders>
              <w:top w:val="single" w:sz="4" w:space="0" w:color="auto"/>
              <w:left w:val="single" w:sz="6" w:space="0" w:color="auto"/>
              <w:bottom w:val="single" w:sz="4" w:space="0" w:color="auto"/>
              <w:right w:val="single" w:sz="6" w:space="0" w:color="auto"/>
            </w:tcBorders>
            <w:shd w:val="clear" w:color="auto" w:fill="FFFFFF"/>
            <w:vAlign w:val="center"/>
          </w:tcPr>
          <w:p w:rsidR="003237A1" w:rsidRPr="00D726B1" w:rsidRDefault="003237A1" w:rsidP="00F14BA7">
            <w:pPr>
              <w:jc w:val="center"/>
              <w:rPr>
                <w:lang w:val="uk-UA"/>
              </w:rPr>
            </w:pPr>
            <w:r w:rsidRPr="00D726B1">
              <w:rPr>
                <w:lang w:val="uk-UA"/>
              </w:rPr>
              <w:t>40</w:t>
            </w:r>
          </w:p>
        </w:tc>
        <w:tc>
          <w:tcPr>
            <w:tcW w:w="2693" w:type="dxa"/>
            <w:tcBorders>
              <w:top w:val="single" w:sz="4" w:space="0" w:color="auto"/>
              <w:left w:val="single" w:sz="6" w:space="0" w:color="auto"/>
              <w:bottom w:val="single" w:sz="4" w:space="0" w:color="auto"/>
              <w:right w:val="single" w:sz="6" w:space="0" w:color="auto"/>
            </w:tcBorders>
            <w:shd w:val="clear" w:color="auto" w:fill="FFFFFF"/>
            <w:vAlign w:val="center"/>
          </w:tcPr>
          <w:p w:rsidR="003237A1" w:rsidRPr="00D726B1" w:rsidRDefault="003237A1" w:rsidP="00F14BA7">
            <w:pPr>
              <w:jc w:val="center"/>
              <w:rPr>
                <w:lang w:val="uk-UA"/>
              </w:rPr>
            </w:pPr>
            <w:r>
              <w:rPr>
                <w:lang w:val="uk-UA"/>
              </w:rPr>
              <w:t>590</w:t>
            </w:r>
          </w:p>
        </w:tc>
      </w:tr>
      <w:tr w:rsidR="003237A1" w:rsidRPr="00D726B1" w:rsidTr="00F14BA7">
        <w:trPr>
          <w:trHeight w:hRule="exact" w:val="326"/>
        </w:trPr>
        <w:tc>
          <w:tcPr>
            <w:tcW w:w="4137" w:type="dxa"/>
            <w:tcBorders>
              <w:top w:val="single" w:sz="6" w:space="0" w:color="auto"/>
              <w:left w:val="single" w:sz="6" w:space="0" w:color="auto"/>
              <w:bottom w:val="single" w:sz="6" w:space="0" w:color="auto"/>
              <w:right w:val="nil"/>
            </w:tcBorders>
            <w:shd w:val="clear" w:color="auto" w:fill="FFFFFF"/>
            <w:vAlign w:val="center"/>
          </w:tcPr>
          <w:p w:rsidR="003237A1" w:rsidRPr="00D726B1" w:rsidRDefault="003237A1" w:rsidP="00F14BA7">
            <w:pPr>
              <w:shd w:val="clear" w:color="auto" w:fill="FFFFFF"/>
              <w:jc w:val="center"/>
              <w:rPr>
                <w:b/>
                <w:bCs/>
                <w:spacing w:val="-3"/>
                <w:lang w:val="uk-UA"/>
              </w:rPr>
            </w:pPr>
            <w:r w:rsidRPr="00D726B1">
              <w:rPr>
                <w:b/>
                <w:bCs/>
                <w:spacing w:val="-3"/>
                <w:lang w:val="uk-UA"/>
              </w:rPr>
              <w:t>Всього</w:t>
            </w:r>
          </w:p>
          <w:p w:rsidR="003237A1" w:rsidRPr="00D726B1" w:rsidRDefault="003237A1" w:rsidP="00F14BA7">
            <w:pPr>
              <w:shd w:val="clear" w:color="auto" w:fill="FFFFFF"/>
              <w:jc w:val="center"/>
              <w:rPr>
                <w:highlight w:val="yellow"/>
              </w:rPr>
            </w:pPr>
          </w:p>
        </w:tc>
        <w:tc>
          <w:tcPr>
            <w:tcW w:w="672" w:type="dxa"/>
            <w:tcBorders>
              <w:top w:val="single" w:sz="6" w:space="0" w:color="auto"/>
              <w:left w:val="nil"/>
              <w:bottom w:val="single" w:sz="6" w:space="0" w:color="auto"/>
              <w:right w:val="single" w:sz="6" w:space="0" w:color="auto"/>
            </w:tcBorders>
            <w:shd w:val="clear" w:color="auto" w:fill="FFFFFF"/>
            <w:vAlign w:val="center"/>
          </w:tcPr>
          <w:p w:rsidR="003237A1" w:rsidRPr="00D726B1" w:rsidRDefault="003237A1" w:rsidP="00F14BA7">
            <w:pPr>
              <w:shd w:val="clear" w:color="auto" w:fill="FFFFFF"/>
              <w:jc w:val="center"/>
              <w:rPr>
                <w:highlight w:val="yellow"/>
              </w:rPr>
            </w:pPr>
          </w:p>
        </w:tc>
        <w:tc>
          <w:tcPr>
            <w:tcW w:w="2421"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b/>
                <w:highlight w:val="yellow"/>
                <w:lang w:val="uk-UA"/>
              </w:rPr>
            </w:pPr>
            <w:r w:rsidRPr="00D726B1">
              <w:rPr>
                <w:b/>
                <w:lang w:val="uk-UA"/>
              </w:rPr>
              <w:t>6</w:t>
            </w:r>
            <w:r>
              <w:rPr>
                <w:b/>
                <w:lang w:val="uk-UA"/>
              </w:rPr>
              <w:t xml:space="preserve"> </w:t>
            </w:r>
            <w:r w:rsidRPr="00D726B1">
              <w:rPr>
                <w:b/>
                <w:lang w:val="uk-UA"/>
              </w:rPr>
              <w:t>144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237A1" w:rsidRPr="00D726B1" w:rsidRDefault="003237A1" w:rsidP="00F14BA7">
            <w:pPr>
              <w:jc w:val="center"/>
              <w:rPr>
                <w:b/>
                <w:highlight w:val="yellow"/>
                <w:lang w:val="uk-UA"/>
              </w:rPr>
            </w:pPr>
            <w:r>
              <w:rPr>
                <w:b/>
                <w:lang w:val="uk-UA"/>
              </w:rPr>
              <w:t>10 709</w:t>
            </w:r>
          </w:p>
        </w:tc>
      </w:tr>
    </w:tbl>
    <w:p w:rsidR="007414FA" w:rsidRPr="00651E96" w:rsidRDefault="007414FA" w:rsidP="007414FA">
      <w:pPr>
        <w:ind w:firstLine="567"/>
        <w:jc w:val="both"/>
        <w:rPr>
          <w:sz w:val="24"/>
          <w:szCs w:val="24"/>
          <w:lang w:val="ru-RU"/>
        </w:rPr>
      </w:pPr>
    </w:p>
    <w:p w:rsidR="007414FA" w:rsidRPr="00651E96" w:rsidRDefault="007414FA" w:rsidP="007414FA">
      <w:pPr>
        <w:ind w:firstLine="567"/>
        <w:jc w:val="both"/>
        <w:rPr>
          <w:sz w:val="24"/>
          <w:szCs w:val="24"/>
          <w:lang w:val="ru-RU"/>
        </w:rPr>
      </w:pPr>
      <w:proofErr w:type="spellStart"/>
      <w:r w:rsidRPr="00651E96">
        <w:rPr>
          <w:sz w:val="24"/>
          <w:szCs w:val="24"/>
          <w:lang w:val="ru-RU"/>
        </w:rPr>
        <w:t>Кредиторська</w:t>
      </w:r>
      <w:proofErr w:type="spellEnd"/>
      <w:r w:rsidRPr="00651E96">
        <w:rPr>
          <w:sz w:val="24"/>
          <w:szCs w:val="24"/>
          <w:lang w:val="ru-RU"/>
        </w:rPr>
        <w:t xml:space="preserve"> </w:t>
      </w:r>
      <w:proofErr w:type="spellStart"/>
      <w:r w:rsidRPr="00651E96">
        <w:rPr>
          <w:sz w:val="24"/>
          <w:szCs w:val="24"/>
          <w:lang w:val="ru-RU"/>
        </w:rPr>
        <w:t>заборгованість</w:t>
      </w:r>
      <w:proofErr w:type="spellEnd"/>
      <w:r w:rsidRPr="00651E96">
        <w:rPr>
          <w:sz w:val="24"/>
          <w:szCs w:val="24"/>
          <w:lang w:val="ru-RU"/>
        </w:rPr>
        <w:t xml:space="preserve"> </w:t>
      </w:r>
      <w:proofErr w:type="spellStart"/>
      <w:r w:rsidRPr="00651E96">
        <w:rPr>
          <w:sz w:val="24"/>
          <w:szCs w:val="24"/>
          <w:lang w:val="ru-RU"/>
        </w:rPr>
        <w:t>Товариства</w:t>
      </w:r>
      <w:proofErr w:type="spellEnd"/>
      <w:r w:rsidRPr="00651E96">
        <w:rPr>
          <w:sz w:val="24"/>
          <w:szCs w:val="24"/>
          <w:lang w:val="ru-RU"/>
        </w:rPr>
        <w:t xml:space="preserve"> представлена як </w:t>
      </w:r>
      <w:proofErr w:type="spellStart"/>
      <w:r w:rsidRPr="00651E96">
        <w:rPr>
          <w:sz w:val="24"/>
          <w:szCs w:val="24"/>
          <w:lang w:val="ru-RU"/>
        </w:rPr>
        <w:t>поточна</w:t>
      </w:r>
      <w:proofErr w:type="spellEnd"/>
      <w:r w:rsidRPr="00651E96">
        <w:rPr>
          <w:sz w:val="24"/>
          <w:szCs w:val="24"/>
          <w:lang w:val="ru-RU"/>
        </w:rPr>
        <w:t xml:space="preserve"> та </w:t>
      </w:r>
      <w:proofErr w:type="spellStart"/>
      <w:r w:rsidRPr="00651E96">
        <w:rPr>
          <w:sz w:val="24"/>
          <w:szCs w:val="24"/>
          <w:lang w:val="ru-RU"/>
        </w:rPr>
        <w:t>відображається</w:t>
      </w:r>
      <w:proofErr w:type="spellEnd"/>
      <w:r w:rsidRPr="00651E96">
        <w:rPr>
          <w:sz w:val="24"/>
          <w:szCs w:val="24"/>
          <w:lang w:val="ru-RU"/>
        </w:rPr>
        <w:t xml:space="preserve"> у </w:t>
      </w:r>
      <w:proofErr w:type="spellStart"/>
      <w:r w:rsidRPr="00651E96">
        <w:rPr>
          <w:sz w:val="24"/>
          <w:szCs w:val="24"/>
          <w:lang w:val="ru-RU"/>
        </w:rPr>
        <w:t>Звіті</w:t>
      </w:r>
      <w:proofErr w:type="spellEnd"/>
      <w:r w:rsidRPr="00651E96">
        <w:rPr>
          <w:sz w:val="24"/>
          <w:szCs w:val="24"/>
          <w:lang w:val="ru-RU"/>
        </w:rPr>
        <w:t xml:space="preserve"> про </w:t>
      </w:r>
      <w:proofErr w:type="spellStart"/>
      <w:r w:rsidRPr="00651E96">
        <w:rPr>
          <w:sz w:val="24"/>
          <w:szCs w:val="24"/>
          <w:lang w:val="ru-RU"/>
        </w:rPr>
        <w:t>фінансовий</w:t>
      </w:r>
      <w:proofErr w:type="spellEnd"/>
      <w:r w:rsidRPr="00651E96">
        <w:rPr>
          <w:sz w:val="24"/>
          <w:szCs w:val="24"/>
          <w:lang w:val="ru-RU"/>
        </w:rPr>
        <w:t xml:space="preserve"> стан  на 31 </w:t>
      </w:r>
      <w:proofErr w:type="spellStart"/>
      <w:r w:rsidRPr="00651E96">
        <w:rPr>
          <w:sz w:val="24"/>
          <w:szCs w:val="24"/>
          <w:lang w:val="ru-RU"/>
        </w:rPr>
        <w:t>грудня</w:t>
      </w:r>
      <w:proofErr w:type="spellEnd"/>
      <w:r w:rsidRPr="00651E96">
        <w:rPr>
          <w:sz w:val="24"/>
          <w:szCs w:val="24"/>
          <w:lang w:val="ru-RU"/>
        </w:rPr>
        <w:t xml:space="preserve"> 20</w:t>
      </w:r>
      <w:r w:rsidR="003237A1">
        <w:rPr>
          <w:sz w:val="24"/>
          <w:szCs w:val="24"/>
          <w:lang w:val="ru-RU"/>
        </w:rPr>
        <w:t>20</w:t>
      </w:r>
      <w:r w:rsidRPr="00651E96">
        <w:rPr>
          <w:sz w:val="24"/>
          <w:szCs w:val="24"/>
          <w:lang w:val="ru-RU"/>
        </w:rPr>
        <w:t xml:space="preserve"> року за </w:t>
      </w:r>
      <w:proofErr w:type="spellStart"/>
      <w:r w:rsidRPr="00651E96">
        <w:rPr>
          <w:sz w:val="24"/>
          <w:szCs w:val="24"/>
          <w:lang w:val="ru-RU"/>
        </w:rPr>
        <w:t>первісною</w:t>
      </w:r>
      <w:proofErr w:type="spellEnd"/>
      <w:r w:rsidRPr="00651E96">
        <w:rPr>
          <w:sz w:val="24"/>
          <w:szCs w:val="24"/>
          <w:lang w:val="ru-RU"/>
        </w:rPr>
        <w:t xml:space="preserve"> </w:t>
      </w:r>
      <w:proofErr w:type="spellStart"/>
      <w:r w:rsidRPr="00651E96">
        <w:rPr>
          <w:sz w:val="24"/>
          <w:szCs w:val="24"/>
          <w:lang w:val="ru-RU"/>
        </w:rPr>
        <w:t>вартістю</w:t>
      </w:r>
      <w:proofErr w:type="spellEnd"/>
      <w:r w:rsidRPr="00651E96">
        <w:rPr>
          <w:sz w:val="24"/>
          <w:szCs w:val="24"/>
          <w:lang w:val="ru-RU"/>
        </w:rPr>
        <w:t xml:space="preserve">, яка </w:t>
      </w:r>
      <w:proofErr w:type="spellStart"/>
      <w:r w:rsidRPr="00651E96">
        <w:rPr>
          <w:sz w:val="24"/>
          <w:szCs w:val="24"/>
          <w:lang w:val="ru-RU"/>
        </w:rPr>
        <w:t>дорівнює</w:t>
      </w:r>
      <w:proofErr w:type="spellEnd"/>
      <w:r w:rsidRPr="00651E96">
        <w:rPr>
          <w:sz w:val="24"/>
          <w:szCs w:val="24"/>
          <w:lang w:val="ru-RU"/>
        </w:rPr>
        <w:t xml:space="preserve"> </w:t>
      </w:r>
      <w:proofErr w:type="spellStart"/>
      <w:r w:rsidRPr="00651E96">
        <w:rPr>
          <w:sz w:val="24"/>
          <w:szCs w:val="24"/>
          <w:lang w:val="ru-RU"/>
        </w:rPr>
        <w:t>справедливій</w:t>
      </w:r>
      <w:proofErr w:type="spellEnd"/>
      <w:r w:rsidRPr="00651E96">
        <w:rPr>
          <w:sz w:val="24"/>
          <w:szCs w:val="24"/>
          <w:lang w:val="ru-RU"/>
        </w:rPr>
        <w:t xml:space="preserve"> </w:t>
      </w:r>
      <w:proofErr w:type="spellStart"/>
      <w:r w:rsidRPr="00651E96">
        <w:rPr>
          <w:sz w:val="24"/>
          <w:szCs w:val="24"/>
          <w:lang w:val="ru-RU"/>
        </w:rPr>
        <w:t>вартості</w:t>
      </w:r>
      <w:proofErr w:type="spellEnd"/>
      <w:r w:rsidRPr="00651E96">
        <w:rPr>
          <w:sz w:val="24"/>
          <w:szCs w:val="24"/>
          <w:lang w:val="ru-RU"/>
        </w:rPr>
        <w:t xml:space="preserve"> </w:t>
      </w:r>
      <w:proofErr w:type="spellStart"/>
      <w:r w:rsidRPr="00651E96">
        <w:rPr>
          <w:sz w:val="24"/>
          <w:szCs w:val="24"/>
          <w:lang w:val="ru-RU"/>
        </w:rPr>
        <w:t>отриманих</w:t>
      </w:r>
      <w:proofErr w:type="spellEnd"/>
      <w:r w:rsidRPr="00651E96">
        <w:rPr>
          <w:sz w:val="24"/>
          <w:szCs w:val="24"/>
          <w:lang w:val="ru-RU"/>
        </w:rPr>
        <w:t xml:space="preserve"> </w:t>
      </w:r>
      <w:proofErr w:type="spellStart"/>
      <w:r w:rsidRPr="00651E96">
        <w:rPr>
          <w:sz w:val="24"/>
          <w:szCs w:val="24"/>
          <w:lang w:val="ru-RU"/>
        </w:rPr>
        <w:t>активів</w:t>
      </w:r>
      <w:proofErr w:type="spellEnd"/>
      <w:r w:rsidRPr="00651E96">
        <w:rPr>
          <w:sz w:val="24"/>
          <w:szCs w:val="24"/>
          <w:lang w:val="ru-RU"/>
        </w:rPr>
        <w:t xml:space="preserve"> </w:t>
      </w:r>
      <w:proofErr w:type="spellStart"/>
      <w:r w:rsidRPr="00651E96">
        <w:rPr>
          <w:sz w:val="24"/>
          <w:szCs w:val="24"/>
          <w:lang w:val="ru-RU"/>
        </w:rPr>
        <w:t>або</w:t>
      </w:r>
      <w:proofErr w:type="spellEnd"/>
      <w:r w:rsidRPr="00651E96">
        <w:rPr>
          <w:sz w:val="24"/>
          <w:szCs w:val="24"/>
          <w:lang w:val="ru-RU"/>
        </w:rPr>
        <w:t xml:space="preserve"> </w:t>
      </w:r>
      <w:proofErr w:type="spellStart"/>
      <w:r w:rsidRPr="00651E96">
        <w:rPr>
          <w:sz w:val="24"/>
          <w:szCs w:val="24"/>
          <w:lang w:val="ru-RU"/>
        </w:rPr>
        <w:t>послуг</w:t>
      </w:r>
      <w:proofErr w:type="spellEnd"/>
      <w:r w:rsidRPr="00651E96">
        <w:rPr>
          <w:sz w:val="24"/>
          <w:szCs w:val="24"/>
          <w:lang w:val="ru-RU"/>
        </w:rPr>
        <w:t>.</w:t>
      </w:r>
    </w:p>
    <w:p w:rsidR="007414FA" w:rsidRPr="00651E96" w:rsidRDefault="007414FA" w:rsidP="007414FA">
      <w:pPr>
        <w:ind w:firstLine="567"/>
        <w:jc w:val="both"/>
        <w:rPr>
          <w:sz w:val="24"/>
          <w:szCs w:val="24"/>
          <w:lang w:val="uk-UA"/>
        </w:rPr>
      </w:pPr>
      <w:r w:rsidRPr="00651E96">
        <w:rPr>
          <w:sz w:val="24"/>
          <w:szCs w:val="24"/>
          <w:lang w:val="uk-UA"/>
        </w:rPr>
        <w:t>Всі винагороди працівникам Товариства рахуються як поточні відповідно до МСФО 19 Виплати працівникам. Кредиторська заборгованість з оплати праці та страхування у Звіті про фінансовий стан  на 31 грудня 20</w:t>
      </w:r>
      <w:r w:rsidR="003237A1">
        <w:rPr>
          <w:sz w:val="24"/>
          <w:szCs w:val="24"/>
          <w:lang w:val="uk-UA"/>
        </w:rPr>
        <w:t>20</w:t>
      </w:r>
      <w:r w:rsidRPr="00651E96">
        <w:rPr>
          <w:sz w:val="24"/>
          <w:szCs w:val="24"/>
          <w:lang w:val="uk-UA"/>
        </w:rPr>
        <w:t xml:space="preserve"> року відображає заборгованість перед працівниками та бюджетом за грудень 20</w:t>
      </w:r>
      <w:r w:rsidR="003237A1">
        <w:rPr>
          <w:sz w:val="24"/>
          <w:szCs w:val="24"/>
          <w:lang w:val="uk-UA"/>
        </w:rPr>
        <w:t>20</w:t>
      </w:r>
      <w:r w:rsidRPr="00651E96">
        <w:rPr>
          <w:sz w:val="24"/>
          <w:szCs w:val="24"/>
          <w:lang w:val="uk-UA"/>
        </w:rPr>
        <w:t xml:space="preserve"> року, що буде сплачено в січні 202</w:t>
      </w:r>
      <w:r w:rsidR="003237A1">
        <w:rPr>
          <w:sz w:val="24"/>
          <w:szCs w:val="24"/>
          <w:lang w:val="uk-UA"/>
        </w:rPr>
        <w:t>1</w:t>
      </w:r>
      <w:r w:rsidRPr="00651E96">
        <w:rPr>
          <w:sz w:val="24"/>
          <w:szCs w:val="24"/>
          <w:lang w:val="uk-UA"/>
        </w:rPr>
        <w:t xml:space="preserve"> року. </w:t>
      </w:r>
    </w:p>
    <w:p w:rsidR="007414FA" w:rsidRPr="00651E96" w:rsidRDefault="007414FA" w:rsidP="007414FA">
      <w:pPr>
        <w:ind w:firstLine="567"/>
        <w:jc w:val="both"/>
        <w:rPr>
          <w:sz w:val="24"/>
          <w:szCs w:val="24"/>
          <w:lang w:val="uk-UA"/>
        </w:rPr>
      </w:pPr>
      <w:r w:rsidRPr="00651E96">
        <w:rPr>
          <w:sz w:val="24"/>
          <w:szCs w:val="24"/>
          <w:lang w:val="uk-UA"/>
        </w:rPr>
        <w:t>На рахунку Поточні забезпечення відображені нараховані резерви на відпустку працівникам.</w:t>
      </w:r>
    </w:p>
    <w:p w:rsidR="007414FA" w:rsidRPr="00651E96" w:rsidRDefault="007414FA" w:rsidP="007414FA">
      <w:pPr>
        <w:ind w:firstLine="567"/>
        <w:jc w:val="both"/>
        <w:rPr>
          <w:sz w:val="24"/>
          <w:szCs w:val="24"/>
          <w:lang w:val="uk-UA"/>
        </w:rPr>
      </w:pPr>
    </w:p>
    <w:p w:rsidR="007414FA" w:rsidRPr="00497061" w:rsidRDefault="007414FA" w:rsidP="007414FA">
      <w:pPr>
        <w:keepNext/>
        <w:suppressAutoHyphens/>
        <w:ind w:firstLine="567"/>
        <w:jc w:val="both"/>
        <w:outlineLvl w:val="1"/>
        <w:rPr>
          <w:b/>
          <w:bCs/>
          <w:i/>
          <w:sz w:val="24"/>
          <w:szCs w:val="24"/>
          <w:lang w:val="uk-UA"/>
        </w:rPr>
      </w:pPr>
      <w:r w:rsidRPr="00497061">
        <w:rPr>
          <w:b/>
          <w:bCs/>
          <w:i/>
          <w:sz w:val="24"/>
          <w:szCs w:val="24"/>
          <w:lang w:val="uk-UA"/>
        </w:rPr>
        <w:lastRenderedPageBreak/>
        <w:t>6.8.Звіт про рух</w:t>
      </w:r>
      <w:r w:rsidR="00FB026A">
        <w:rPr>
          <w:b/>
          <w:bCs/>
          <w:i/>
          <w:sz w:val="24"/>
          <w:szCs w:val="24"/>
          <w:lang w:val="uk-UA"/>
        </w:rPr>
        <w:t xml:space="preserve"> </w:t>
      </w:r>
      <w:r w:rsidRPr="00497061">
        <w:rPr>
          <w:b/>
          <w:bCs/>
          <w:i/>
          <w:sz w:val="24"/>
          <w:szCs w:val="24"/>
          <w:lang w:val="uk-UA"/>
        </w:rPr>
        <w:t>грошових</w:t>
      </w:r>
      <w:r w:rsidR="00FB026A">
        <w:rPr>
          <w:b/>
          <w:bCs/>
          <w:i/>
          <w:sz w:val="24"/>
          <w:szCs w:val="24"/>
          <w:lang w:val="uk-UA"/>
        </w:rPr>
        <w:t xml:space="preserve"> </w:t>
      </w:r>
      <w:r w:rsidRPr="00497061">
        <w:rPr>
          <w:b/>
          <w:bCs/>
          <w:i/>
          <w:sz w:val="24"/>
          <w:szCs w:val="24"/>
          <w:lang w:val="uk-UA"/>
        </w:rPr>
        <w:t>коштів.</w:t>
      </w:r>
    </w:p>
    <w:p w:rsidR="007414FA" w:rsidRPr="00651E96" w:rsidRDefault="007414FA" w:rsidP="007414FA">
      <w:pPr>
        <w:ind w:firstLine="567"/>
        <w:jc w:val="both"/>
        <w:rPr>
          <w:sz w:val="24"/>
          <w:szCs w:val="24"/>
          <w:lang w:val="uk-UA"/>
        </w:rPr>
      </w:pPr>
      <w:r w:rsidRPr="00651E96">
        <w:rPr>
          <w:sz w:val="24"/>
          <w:szCs w:val="24"/>
          <w:lang w:val="uk-UA"/>
        </w:rPr>
        <w:t>Відповідно до МСБО 7 для складання Звіту про рух грошових коштів Товариство застосовує прямий метод,  який передбачає відображення у Звіті грошових потоків: надходження з різних джерел фінансування та видатки на здійснення різних платежів, чистий рух грошових коштів.</w:t>
      </w:r>
      <w:r w:rsidR="00402473" w:rsidRPr="00651E96">
        <w:rPr>
          <w:sz w:val="24"/>
          <w:szCs w:val="24"/>
          <w:lang w:val="uk-UA"/>
        </w:rPr>
        <w:t xml:space="preserve"> Чистий рух грошових коштів на кінець періоду склав </w:t>
      </w:r>
      <w:r w:rsidR="00F14BA7">
        <w:rPr>
          <w:sz w:val="24"/>
          <w:szCs w:val="24"/>
          <w:lang w:val="uk-UA"/>
        </w:rPr>
        <w:t>–</w:t>
      </w:r>
      <w:r w:rsidR="00E13D01">
        <w:rPr>
          <w:sz w:val="24"/>
          <w:szCs w:val="24"/>
          <w:lang w:val="uk-UA"/>
        </w:rPr>
        <w:t xml:space="preserve"> </w:t>
      </w:r>
      <w:r w:rsidR="003237A1">
        <w:rPr>
          <w:sz w:val="24"/>
          <w:szCs w:val="24"/>
          <w:lang w:val="uk-UA"/>
        </w:rPr>
        <w:t>701</w:t>
      </w:r>
      <w:r w:rsidR="00F14BA7">
        <w:rPr>
          <w:sz w:val="24"/>
          <w:szCs w:val="24"/>
          <w:lang w:val="uk-UA"/>
        </w:rPr>
        <w:t xml:space="preserve"> </w:t>
      </w:r>
      <w:r w:rsidR="00651E96" w:rsidRPr="00651E96">
        <w:rPr>
          <w:sz w:val="24"/>
          <w:szCs w:val="24"/>
          <w:lang w:val="uk-UA"/>
        </w:rPr>
        <w:t xml:space="preserve">тис грн, залишок грошей на кінець періоду </w:t>
      </w:r>
      <w:r w:rsidR="00E13D01">
        <w:rPr>
          <w:sz w:val="24"/>
          <w:szCs w:val="24"/>
          <w:lang w:val="uk-UA"/>
        </w:rPr>
        <w:t>3 227</w:t>
      </w:r>
      <w:r w:rsidR="00B206C9">
        <w:rPr>
          <w:sz w:val="24"/>
          <w:szCs w:val="24"/>
          <w:lang w:val="uk-UA"/>
        </w:rPr>
        <w:t xml:space="preserve"> </w:t>
      </w:r>
      <w:r w:rsidR="00651E96" w:rsidRPr="00651E96">
        <w:rPr>
          <w:sz w:val="24"/>
          <w:szCs w:val="24"/>
          <w:lang w:val="uk-UA"/>
        </w:rPr>
        <w:t>тис грн.</w:t>
      </w:r>
    </w:p>
    <w:p w:rsidR="007414FA" w:rsidRPr="00651E96" w:rsidRDefault="007414FA" w:rsidP="007414FA">
      <w:pPr>
        <w:ind w:firstLine="567"/>
        <w:jc w:val="both"/>
        <w:rPr>
          <w:sz w:val="24"/>
          <w:szCs w:val="24"/>
          <w:lang w:val="uk-UA"/>
        </w:rPr>
      </w:pPr>
    </w:p>
    <w:p w:rsidR="007414FA" w:rsidRPr="00651E96" w:rsidRDefault="007414FA" w:rsidP="007414FA">
      <w:pPr>
        <w:ind w:firstLine="567"/>
        <w:jc w:val="both"/>
        <w:rPr>
          <w:b/>
          <w:i/>
          <w:sz w:val="24"/>
          <w:szCs w:val="24"/>
          <w:lang w:val="uk-UA"/>
        </w:rPr>
      </w:pPr>
      <w:r w:rsidRPr="00651E96">
        <w:rPr>
          <w:b/>
          <w:i/>
          <w:sz w:val="24"/>
          <w:szCs w:val="24"/>
          <w:lang w:val="uk-UA"/>
        </w:rPr>
        <w:t xml:space="preserve">6.9. Операції з </w:t>
      </w:r>
      <w:proofErr w:type="spellStart"/>
      <w:r w:rsidRPr="00651E96">
        <w:rPr>
          <w:b/>
          <w:i/>
          <w:sz w:val="24"/>
          <w:szCs w:val="24"/>
          <w:lang w:val="uk-UA"/>
        </w:rPr>
        <w:t>пов</w:t>
      </w:r>
      <w:proofErr w:type="spellEnd"/>
      <w:r w:rsidRPr="00651E96">
        <w:rPr>
          <w:b/>
          <w:i/>
          <w:sz w:val="24"/>
          <w:szCs w:val="24"/>
          <w:lang w:val="ru-RU"/>
        </w:rPr>
        <w:t>’</w:t>
      </w:r>
      <w:proofErr w:type="spellStart"/>
      <w:r w:rsidRPr="00651E96">
        <w:rPr>
          <w:b/>
          <w:i/>
          <w:sz w:val="24"/>
          <w:szCs w:val="24"/>
          <w:lang w:val="uk-UA"/>
        </w:rPr>
        <w:t>язаними</w:t>
      </w:r>
      <w:proofErr w:type="spellEnd"/>
      <w:r w:rsidRPr="00651E96">
        <w:rPr>
          <w:b/>
          <w:i/>
          <w:sz w:val="24"/>
          <w:szCs w:val="24"/>
          <w:lang w:val="uk-UA"/>
        </w:rPr>
        <w:t xml:space="preserve"> сторонами.</w:t>
      </w:r>
    </w:p>
    <w:p w:rsidR="007414FA" w:rsidRPr="00651E96" w:rsidRDefault="007414FA" w:rsidP="007414FA">
      <w:pPr>
        <w:tabs>
          <w:tab w:val="left" w:pos="0"/>
        </w:tabs>
        <w:adjustRightInd w:val="0"/>
        <w:ind w:firstLine="567"/>
        <w:jc w:val="both"/>
        <w:rPr>
          <w:sz w:val="24"/>
          <w:szCs w:val="24"/>
          <w:lang w:val="uk-UA"/>
        </w:rPr>
      </w:pPr>
      <w:r w:rsidRPr="00651E96">
        <w:rPr>
          <w:sz w:val="24"/>
          <w:szCs w:val="24"/>
          <w:lang w:val="uk-UA"/>
        </w:rPr>
        <w:t>Пов’язаними особами для Товариства є учасники товариства, посадові особи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перебувають під контролем третьої особи.</w:t>
      </w:r>
    </w:p>
    <w:p w:rsidR="007414FA" w:rsidRPr="00651E96" w:rsidRDefault="007414FA" w:rsidP="007414FA">
      <w:pPr>
        <w:ind w:firstLine="567"/>
        <w:jc w:val="both"/>
        <w:rPr>
          <w:sz w:val="24"/>
          <w:szCs w:val="24"/>
          <w:lang w:val="uk-UA"/>
        </w:rPr>
      </w:pPr>
      <w:r w:rsidRPr="00651E96">
        <w:rPr>
          <w:sz w:val="24"/>
          <w:szCs w:val="24"/>
          <w:lang w:val="uk-UA"/>
        </w:rPr>
        <w:t xml:space="preserve">Відповідно до МСФЗ 24 Товариство, розкриваючи інформацію  про операції з </w:t>
      </w:r>
      <w:proofErr w:type="spellStart"/>
      <w:r w:rsidRPr="00651E96">
        <w:rPr>
          <w:sz w:val="24"/>
          <w:szCs w:val="24"/>
          <w:lang w:val="uk-UA"/>
        </w:rPr>
        <w:t>повязаними</w:t>
      </w:r>
      <w:proofErr w:type="spellEnd"/>
      <w:r w:rsidRPr="00651E96">
        <w:rPr>
          <w:sz w:val="24"/>
          <w:szCs w:val="24"/>
          <w:lang w:val="uk-UA"/>
        </w:rPr>
        <w:t xml:space="preserve"> особами, вказує на те, що такі операції не виходять за рамки основної діяльності товариства. Операції з пов'язаними сторонами здійснюються на умовах, еквівалентних умовам, що домінують в операціях між незалежними сторонами.</w:t>
      </w:r>
    </w:p>
    <w:p w:rsidR="007414FA" w:rsidRPr="00651E96" w:rsidRDefault="007414FA" w:rsidP="007414FA">
      <w:pPr>
        <w:tabs>
          <w:tab w:val="left" w:pos="0"/>
        </w:tabs>
        <w:adjustRightInd w:val="0"/>
        <w:ind w:firstLine="567"/>
        <w:jc w:val="both"/>
        <w:rPr>
          <w:sz w:val="24"/>
          <w:szCs w:val="24"/>
          <w:lang w:val="uk-UA"/>
        </w:rPr>
      </w:pPr>
      <w:r w:rsidRPr="00651E96">
        <w:rPr>
          <w:sz w:val="24"/>
          <w:szCs w:val="24"/>
          <w:lang w:val="uk-UA"/>
        </w:rPr>
        <w:t>Протягом звітного року управлінському персоналу Товариства нараховувалась плата відповідно до встановленої системи оплати праці. Компенсації та інші додаткові виплати керівництву Товариства, іншому управлінському персоналу не здійснювались.</w:t>
      </w:r>
    </w:p>
    <w:p w:rsidR="007414FA" w:rsidRPr="00651E96" w:rsidRDefault="007414FA" w:rsidP="007414FA">
      <w:pPr>
        <w:ind w:firstLine="567"/>
        <w:jc w:val="both"/>
        <w:rPr>
          <w:color w:val="FF0000"/>
          <w:sz w:val="24"/>
          <w:szCs w:val="24"/>
          <w:lang w:val="uk-UA"/>
        </w:rPr>
      </w:pPr>
    </w:p>
    <w:p w:rsidR="007414FA" w:rsidRPr="00651E96" w:rsidRDefault="007414FA" w:rsidP="007414FA">
      <w:pPr>
        <w:widowControl/>
        <w:tabs>
          <w:tab w:val="left" w:pos="1134"/>
        </w:tabs>
        <w:autoSpaceDE/>
        <w:autoSpaceDN/>
        <w:ind w:firstLine="567"/>
        <w:jc w:val="both"/>
        <w:rPr>
          <w:rFonts w:eastAsia="Calibri"/>
          <w:b/>
          <w:bCs/>
          <w:i/>
          <w:iCs/>
          <w:sz w:val="24"/>
          <w:szCs w:val="24"/>
          <w:lang w:val="uk-UA" w:eastAsia="uk-UA"/>
        </w:rPr>
      </w:pPr>
      <w:r w:rsidRPr="00651E96">
        <w:rPr>
          <w:rFonts w:eastAsia="Calibri"/>
          <w:b/>
          <w:bCs/>
          <w:i/>
          <w:iCs/>
          <w:sz w:val="24"/>
          <w:szCs w:val="24"/>
          <w:lang w:val="uk-UA" w:eastAsia="uk-UA"/>
        </w:rPr>
        <w:t>6.10. Події після дати балансу</w:t>
      </w:r>
    </w:p>
    <w:p w:rsidR="007414FA" w:rsidRPr="00651E96" w:rsidRDefault="007414FA" w:rsidP="007414FA">
      <w:pPr>
        <w:ind w:firstLine="567"/>
        <w:jc w:val="both"/>
        <w:rPr>
          <w:sz w:val="24"/>
          <w:szCs w:val="24"/>
          <w:lang w:val="uk-UA"/>
        </w:rPr>
      </w:pPr>
      <w:r w:rsidRPr="00651E96">
        <w:rPr>
          <w:sz w:val="24"/>
          <w:szCs w:val="24"/>
          <w:lang w:val="uk-UA"/>
        </w:rPr>
        <w:t>Відповідно до засад, визначених МСБО 10 «Події після звітного періоду» щодо подій після дати балансу, події що потребують коригування активів та зобов’язань Товариства відсутні.</w:t>
      </w:r>
    </w:p>
    <w:p w:rsidR="007414FA" w:rsidRPr="00651E96" w:rsidRDefault="007414FA" w:rsidP="007414FA">
      <w:pPr>
        <w:widowControl/>
        <w:autoSpaceDE/>
        <w:autoSpaceDN/>
        <w:ind w:firstLine="567"/>
        <w:jc w:val="both"/>
        <w:rPr>
          <w:rFonts w:eastAsia="Calibri"/>
          <w:sz w:val="24"/>
          <w:szCs w:val="24"/>
          <w:lang w:val="uk-UA"/>
        </w:rPr>
      </w:pPr>
      <w:r w:rsidRPr="00651E96">
        <w:rPr>
          <w:rFonts w:eastAsia="Calibri"/>
          <w:sz w:val="24"/>
          <w:szCs w:val="24"/>
          <w:lang w:val="uk-UA"/>
        </w:rPr>
        <w:t>В період між датою балансу і датою затвердження фінансової звітності, підготовленої для оприлюднення, не відбулось інших суттєвих подій</w:t>
      </w:r>
      <w:r w:rsidRPr="00450753">
        <w:rPr>
          <w:rFonts w:eastAsia="Calibri"/>
          <w:sz w:val="24"/>
          <w:szCs w:val="24"/>
          <w:lang w:val="uk-UA"/>
        </w:rPr>
        <w:t xml:space="preserve">, </w:t>
      </w:r>
      <w:r w:rsidR="00FB026A" w:rsidRPr="00450753">
        <w:rPr>
          <w:rFonts w:eastAsia="Calibri"/>
          <w:sz w:val="24"/>
          <w:szCs w:val="24"/>
          <w:lang w:val="uk-UA"/>
        </w:rPr>
        <w:t xml:space="preserve"> </w:t>
      </w:r>
      <w:r w:rsidR="00FB026A" w:rsidRPr="00450753">
        <w:rPr>
          <w:sz w:val="24"/>
          <w:szCs w:val="24"/>
          <w:lang w:val="uk-UA"/>
        </w:rPr>
        <w:t>крім викладених в Примітці 2.3., що могли б потребувати коригування активів та зобов’язань  Товариства та які могли б вплинути на економічні рішення користувачів чи потребують внесення змін до фінансової звітності</w:t>
      </w:r>
      <w:r w:rsidR="00FB026A" w:rsidRPr="00450753">
        <w:rPr>
          <w:rFonts w:eastAsia="Calibri"/>
          <w:sz w:val="24"/>
          <w:szCs w:val="24"/>
          <w:lang w:val="uk-UA"/>
        </w:rPr>
        <w:t>.</w:t>
      </w:r>
      <w:r w:rsidR="00FB026A">
        <w:rPr>
          <w:rFonts w:eastAsia="Calibri"/>
          <w:sz w:val="24"/>
          <w:szCs w:val="24"/>
          <w:lang w:val="uk-UA"/>
        </w:rPr>
        <w:t xml:space="preserve"> </w:t>
      </w:r>
    </w:p>
    <w:p w:rsidR="007414FA" w:rsidRPr="00651E96" w:rsidRDefault="007414FA" w:rsidP="007414FA">
      <w:pPr>
        <w:widowControl/>
        <w:autoSpaceDE/>
        <w:autoSpaceDN/>
        <w:spacing w:line="360" w:lineRule="auto"/>
        <w:ind w:firstLine="851"/>
        <w:jc w:val="both"/>
        <w:rPr>
          <w:rFonts w:eastAsia="Calibri"/>
          <w:sz w:val="24"/>
          <w:szCs w:val="24"/>
          <w:lang w:val="uk-UA"/>
        </w:rPr>
      </w:pPr>
    </w:p>
    <w:p w:rsidR="007414FA" w:rsidRPr="00651E96" w:rsidRDefault="007414FA" w:rsidP="007414FA">
      <w:pPr>
        <w:widowControl/>
        <w:autoSpaceDE/>
        <w:autoSpaceDN/>
        <w:spacing w:line="360" w:lineRule="auto"/>
        <w:ind w:firstLine="851"/>
        <w:jc w:val="both"/>
        <w:rPr>
          <w:rFonts w:eastAsia="Calibri"/>
          <w:sz w:val="24"/>
          <w:szCs w:val="24"/>
          <w:lang w:val="uk-UA"/>
        </w:rPr>
      </w:pPr>
      <w:r w:rsidRPr="00651E96">
        <w:rPr>
          <w:rFonts w:eastAsia="Calibri"/>
          <w:sz w:val="24"/>
          <w:szCs w:val="24"/>
          <w:lang w:val="uk-UA"/>
        </w:rPr>
        <w:t xml:space="preserve">Директор                                              </w:t>
      </w:r>
      <w:proofErr w:type="spellStart"/>
      <w:r w:rsidR="00E13D01">
        <w:rPr>
          <w:rFonts w:eastAsia="Calibri"/>
          <w:bCs/>
          <w:sz w:val="24"/>
          <w:szCs w:val="24"/>
          <w:lang w:val="ru-RU"/>
        </w:rPr>
        <w:t>Лузан</w:t>
      </w:r>
      <w:proofErr w:type="spellEnd"/>
      <w:r w:rsidRPr="00651E96">
        <w:rPr>
          <w:rFonts w:eastAsia="Calibri"/>
          <w:bCs/>
          <w:sz w:val="24"/>
          <w:szCs w:val="24"/>
          <w:lang w:val="ru-RU"/>
        </w:rPr>
        <w:t xml:space="preserve"> </w:t>
      </w:r>
      <w:proofErr w:type="spellStart"/>
      <w:r w:rsidR="00E13D01">
        <w:rPr>
          <w:rFonts w:eastAsia="Calibri"/>
          <w:bCs/>
          <w:sz w:val="24"/>
          <w:szCs w:val="24"/>
          <w:lang w:val="ru-RU"/>
        </w:rPr>
        <w:t>Костянтин</w:t>
      </w:r>
      <w:proofErr w:type="spellEnd"/>
      <w:r w:rsidRPr="00651E96">
        <w:rPr>
          <w:rFonts w:eastAsia="Calibri"/>
          <w:bCs/>
          <w:sz w:val="24"/>
          <w:szCs w:val="24"/>
          <w:lang w:val="ru-RU"/>
        </w:rPr>
        <w:t xml:space="preserve"> </w:t>
      </w:r>
      <w:r w:rsidR="00E13D01">
        <w:rPr>
          <w:rFonts w:eastAsia="Calibri"/>
          <w:bCs/>
          <w:sz w:val="24"/>
          <w:szCs w:val="24"/>
          <w:lang w:val="ru-RU"/>
        </w:rPr>
        <w:t>Михайлович</w:t>
      </w:r>
    </w:p>
    <w:p w:rsidR="007414FA" w:rsidRPr="00651E96" w:rsidRDefault="007414FA" w:rsidP="007414FA">
      <w:pPr>
        <w:widowControl/>
        <w:autoSpaceDE/>
        <w:autoSpaceDN/>
        <w:spacing w:line="360" w:lineRule="auto"/>
        <w:ind w:firstLine="851"/>
        <w:jc w:val="both"/>
        <w:rPr>
          <w:rFonts w:eastAsia="Calibri"/>
          <w:sz w:val="24"/>
          <w:szCs w:val="24"/>
          <w:lang w:val="uk-UA"/>
        </w:rPr>
      </w:pPr>
      <w:r w:rsidRPr="00651E96">
        <w:rPr>
          <w:rFonts w:eastAsia="Calibri"/>
          <w:sz w:val="24"/>
          <w:szCs w:val="24"/>
          <w:lang w:val="uk-UA"/>
        </w:rPr>
        <w:t xml:space="preserve">Головний бухгалтер                            </w:t>
      </w:r>
      <w:r w:rsidRPr="00651E96">
        <w:rPr>
          <w:rFonts w:eastAsia="Calibri"/>
          <w:bCs/>
          <w:sz w:val="24"/>
          <w:szCs w:val="24"/>
          <w:lang w:val="ru-RU"/>
        </w:rPr>
        <w:t xml:space="preserve">Бурла Лариса </w:t>
      </w:r>
      <w:proofErr w:type="spellStart"/>
      <w:r w:rsidRPr="00651E96">
        <w:rPr>
          <w:rFonts w:eastAsia="Calibri"/>
          <w:bCs/>
          <w:sz w:val="24"/>
          <w:szCs w:val="24"/>
          <w:lang w:val="ru-RU"/>
        </w:rPr>
        <w:t>Валеріївна</w:t>
      </w:r>
      <w:proofErr w:type="spellEnd"/>
    </w:p>
    <w:p w:rsidR="007414FA" w:rsidRPr="00651E96" w:rsidRDefault="007414FA" w:rsidP="007414FA">
      <w:pPr>
        <w:ind w:firstLine="567"/>
        <w:jc w:val="both"/>
        <w:rPr>
          <w:sz w:val="24"/>
          <w:szCs w:val="24"/>
          <w:lang w:val="uk-UA"/>
        </w:rPr>
      </w:pPr>
    </w:p>
    <w:p w:rsidR="007414FA" w:rsidRPr="00651E96" w:rsidRDefault="000A7B58" w:rsidP="007414FA">
      <w:pPr>
        <w:ind w:firstLine="567"/>
        <w:jc w:val="both"/>
        <w:rPr>
          <w:sz w:val="24"/>
          <w:szCs w:val="24"/>
          <w:lang w:val="uk-UA"/>
        </w:rPr>
      </w:pPr>
      <w:r>
        <w:rPr>
          <w:sz w:val="24"/>
          <w:szCs w:val="24"/>
          <w:lang w:val="uk-UA"/>
        </w:rPr>
        <w:t xml:space="preserve">    25 січня </w:t>
      </w:r>
      <w:r w:rsidR="007414FA" w:rsidRPr="00450753">
        <w:rPr>
          <w:sz w:val="24"/>
          <w:szCs w:val="24"/>
          <w:lang w:val="uk-UA"/>
        </w:rPr>
        <w:t>202</w:t>
      </w:r>
      <w:r w:rsidR="00E13D01">
        <w:rPr>
          <w:sz w:val="24"/>
          <w:szCs w:val="24"/>
          <w:lang w:val="uk-UA"/>
        </w:rPr>
        <w:t>1</w:t>
      </w:r>
      <w:r w:rsidR="007414FA" w:rsidRPr="00450753">
        <w:rPr>
          <w:sz w:val="24"/>
          <w:szCs w:val="24"/>
          <w:lang w:val="uk-UA"/>
        </w:rPr>
        <w:t xml:space="preserve"> року</w:t>
      </w:r>
    </w:p>
    <w:p w:rsidR="007414FA" w:rsidRPr="00651E96" w:rsidRDefault="007414FA" w:rsidP="007414FA">
      <w:pPr>
        <w:ind w:firstLine="567"/>
        <w:jc w:val="both"/>
        <w:rPr>
          <w:sz w:val="24"/>
          <w:szCs w:val="24"/>
          <w:lang w:val="uk-UA"/>
        </w:rPr>
      </w:pPr>
    </w:p>
    <w:sectPr w:rsidR="007414FA" w:rsidRPr="00651E96" w:rsidSect="00544275">
      <w:type w:val="continuous"/>
      <w:pgSz w:w="11900" w:h="16840"/>
      <w:pgMar w:top="851" w:right="560"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1996" w:hanging="360"/>
      </w:pPr>
      <w:rPr>
        <w:rFonts w:ascii="Symbol" w:hAnsi="Symbol" w:cs="Symbol"/>
      </w:rPr>
    </w:lvl>
  </w:abstractNum>
  <w:abstractNum w:abstractNumId="1" w15:restartNumberingAfterBreak="0">
    <w:nsid w:val="07D40411"/>
    <w:multiLevelType w:val="multilevel"/>
    <w:tmpl w:val="65BA178E"/>
    <w:lvl w:ilvl="0">
      <w:start w:val="1"/>
      <w:numFmt w:val="decimal"/>
      <w:pStyle w:val="11"/>
      <w:suff w:val="nothing"/>
      <w:lvlText w:val=""/>
      <w:lvlJc w:val="left"/>
      <w:pPr>
        <w:tabs>
          <w:tab w:val="num" w:pos="0"/>
        </w:tabs>
        <w:suppressAutoHyphens/>
        <w:ind w:left="0" w:firstLine="0"/>
      </w:pPr>
    </w:lvl>
    <w:lvl w:ilvl="1">
      <w:start w:val="1"/>
      <w:numFmt w:val="decimal"/>
      <w:pStyle w:val="21"/>
      <w:suff w:val="nothing"/>
      <w:lvlText w:val=""/>
      <w:lvlJc w:val="left"/>
      <w:pPr>
        <w:tabs>
          <w:tab w:val="num" w:pos="0"/>
        </w:tabs>
        <w:suppressAutoHyphens/>
        <w:ind w:left="0" w:firstLine="0"/>
      </w:pPr>
    </w:lvl>
    <w:lvl w:ilvl="2">
      <w:start w:val="1"/>
      <w:numFmt w:val="decimal"/>
      <w:pStyle w:val="31"/>
      <w:suff w:val="nothing"/>
      <w:lvlText w:val=""/>
      <w:lvlJc w:val="left"/>
      <w:pPr>
        <w:tabs>
          <w:tab w:val="num" w:pos="0"/>
        </w:tabs>
        <w:suppressAutoHyphens/>
        <w:ind w:left="0" w:firstLine="0"/>
      </w:pPr>
    </w:lvl>
    <w:lvl w:ilvl="3">
      <w:numFmt w:val="none"/>
      <w:suff w:val="nothing"/>
      <w:lvlText w:val=""/>
      <w:lvlJc w:val="left"/>
      <w:pPr>
        <w:ind w:left="0"/>
      </w:pPr>
    </w:lvl>
    <w:lvl w:ilvl="4">
      <w:numFmt w:val="none"/>
      <w:suff w:val="nothing"/>
      <w:lvlText w:val=""/>
      <w:lvlJc w:val="left"/>
      <w:pPr>
        <w:ind w:left="0"/>
      </w:pPr>
    </w:lvl>
    <w:lvl w:ilvl="5">
      <w:numFmt w:val="none"/>
      <w:suff w:val="nothing"/>
      <w:lvlText w:val=""/>
      <w:lvlJc w:val="left"/>
      <w:pPr>
        <w:ind w:left="0"/>
      </w:pPr>
    </w:lvl>
    <w:lvl w:ilvl="6">
      <w:numFmt w:val="none"/>
      <w:suff w:val="nothing"/>
      <w:lvlText w:val=""/>
      <w:lvlJc w:val="left"/>
      <w:pPr>
        <w:ind w:left="0"/>
      </w:pPr>
    </w:lvl>
    <w:lvl w:ilvl="7">
      <w:numFmt w:val="none"/>
      <w:suff w:val="nothing"/>
      <w:lvlText w:val=""/>
      <w:lvlJc w:val="left"/>
      <w:pPr>
        <w:ind w:left="0"/>
      </w:pPr>
    </w:lvl>
    <w:lvl w:ilvl="8">
      <w:numFmt w:val="none"/>
      <w:suff w:val="nothing"/>
      <w:lvlText w:val=""/>
      <w:lvlJc w:val="left"/>
      <w:pPr>
        <w:ind w:left="0"/>
      </w:pPr>
    </w:lvl>
  </w:abstractNum>
  <w:abstractNum w:abstractNumId="2" w15:restartNumberingAfterBreak="0">
    <w:nsid w:val="0E4A4E02"/>
    <w:multiLevelType w:val="hybridMultilevel"/>
    <w:tmpl w:val="DA1848CE"/>
    <w:lvl w:ilvl="0" w:tplc="04220005">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 w15:restartNumberingAfterBreak="0">
    <w:nsid w:val="12AA3BCE"/>
    <w:multiLevelType w:val="hybridMultilevel"/>
    <w:tmpl w:val="254A0E38"/>
    <w:lvl w:ilvl="0" w:tplc="04220005">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15:restartNumberingAfterBreak="0">
    <w:nsid w:val="14B9308C"/>
    <w:multiLevelType w:val="hybridMultilevel"/>
    <w:tmpl w:val="2D34803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94E39"/>
    <w:multiLevelType w:val="hybridMultilevel"/>
    <w:tmpl w:val="68108CF0"/>
    <w:lvl w:ilvl="0" w:tplc="FB848A2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A38AB"/>
    <w:multiLevelType w:val="hybridMultilevel"/>
    <w:tmpl w:val="8D0A5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41318"/>
    <w:multiLevelType w:val="hybridMultilevel"/>
    <w:tmpl w:val="34BEEA86"/>
    <w:lvl w:ilvl="0" w:tplc="C1B23E52">
      <w:start w:val="1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52025443"/>
    <w:multiLevelType w:val="hybridMultilevel"/>
    <w:tmpl w:val="15444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26407"/>
    <w:multiLevelType w:val="hybridMultilevel"/>
    <w:tmpl w:val="E6D63882"/>
    <w:lvl w:ilvl="0" w:tplc="777433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D7610"/>
    <w:multiLevelType w:val="hybridMultilevel"/>
    <w:tmpl w:val="D8304FCC"/>
    <w:lvl w:ilvl="0" w:tplc="58E6F9D2">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1" w15:restartNumberingAfterBreak="0">
    <w:nsid w:val="60057C30"/>
    <w:multiLevelType w:val="hybridMultilevel"/>
    <w:tmpl w:val="BA4E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190747"/>
    <w:multiLevelType w:val="hybridMultilevel"/>
    <w:tmpl w:val="DEE44EB0"/>
    <w:lvl w:ilvl="0" w:tplc="04220005">
      <w:start w:val="1"/>
      <w:numFmt w:val="bullet"/>
      <w:lvlText w:val=""/>
      <w:lvlJc w:val="left"/>
      <w:pPr>
        <w:ind w:left="972" w:hanging="360"/>
      </w:pPr>
      <w:rPr>
        <w:rFonts w:ascii="Wingdings" w:hAnsi="Wingdings"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3" w15:restartNumberingAfterBreak="0">
    <w:nsid w:val="684148BC"/>
    <w:multiLevelType w:val="hybridMultilevel"/>
    <w:tmpl w:val="0AD4AF2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3B3187"/>
    <w:multiLevelType w:val="hybridMultilevel"/>
    <w:tmpl w:val="8E4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5"/>
  </w:num>
  <w:num w:numId="5">
    <w:abstractNumId w:val="11"/>
  </w:num>
  <w:num w:numId="6">
    <w:abstractNumId w:val="1"/>
  </w:num>
  <w:num w:numId="7">
    <w:abstractNumId w:val="7"/>
  </w:num>
  <w:num w:numId="8">
    <w:abstractNumId w:val="10"/>
  </w:num>
  <w:num w:numId="9">
    <w:abstractNumId w:val="3"/>
  </w:num>
  <w:num w:numId="10">
    <w:abstractNumId w:val="13"/>
  </w:num>
  <w:num w:numId="11">
    <w:abstractNumId w:val="12"/>
  </w:num>
  <w:num w:numId="12">
    <w:abstractNumId w:val="2"/>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E"/>
    <w:rsid w:val="00004F98"/>
    <w:rsid w:val="0000608B"/>
    <w:rsid w:val="00017781"/>
    <w:rsid w:val="00021019"/>
    <w:rsid w:val="0004111A"/>
    <w:rsid w:val="00042631"/>
    <w:rsid w:val="00044577"/>
    <w:rsid w:val="00054110"/>
    <w:rsid w:val="0005411E"/>
    <w:rsid w:val="00054B21"/>
    <w:rsid w:val="000663D5"/>
    <w:rsid w:val="00066628"/>
    <w:rsid w:val="00073BC4"/>
    <w:rsid w:val="000811F2"/>
    <w:rsid w:val="00084546"/>
    <w:rsid w:val="00084875"/>
    <w:rsid w:val="000860B9"/>
    <w:rsid w:val="000A7B58"/>
    <w:rsid w:val="000B0A7C"/>
    <w:rsid w:val="000D03E9"/>
    <w:rsid w:val="000D389E"/>
    <w:rsid w:val="000E19C2"/>
    <w:rsid w:val="000E2184"/>
    <w:rsid w:val="000E3D37"/>
    <w:rsid w:val="000F423A"/>
    <w:rsid w:val="000F67CB"/>
    <w:rsid w:val="000F7EED"/>
    <w:rsid w:val="00106023"/>
    <w:rsid w:val="00117097"/>
    <w:rsid w:val="00121AEA"/>
    <w:rsid w:val="00124291"/>
    <w:rsid w:val="0012516F"/>
    <w:rsid w:val="001322E7"/>
    <w:rsid w:val="00140A28"/>
    <w:rsid w:val="0014104B"/>
    <w:rsid w:val="0014598C"/>
    <w:rsid w:val="001505A9"/>
    <w:rsid w:val="00152712"/>
    <w:rsid w:val="001606A6"/>
    <w:rsid w:val="00161001"/>
    <w:rsid w:val="0017232B"/>
    <w:rsid w:val="001736C3"/>
    <w:rsid w:val="001745B5"/>
    <w:rsid w:val="0018107E"/>
    <w:rsid w:val="00183804"/>
    <w:rsid w:val="00184E8D"/>
    <w:rsid w:val="00193A47"/>
    <w:rsid w:val="00196F88"/>
    <w:rsid w:val="001973FF"/>
    <w:rsid w:val="001A3C2C"/>
    <w:rsid w:val="001A4D7D"/>
    <w:rsid w:val="001A5C9A"/>
    <w:rsid w:val="001A5CD5"/>
    <w:rsid w:val="001B1C9D"/>
    <w:rsid w:val="001B279C"/>
    <w:rsid w:val="001C060F"/>
    <w:rsid w:val="001C35E0"/>
    <w:rsid w:val="001E4694"/>
    <w:rsid w:val="001E7508"/>
    <w:rsid w:val="001E7A19"/>
    <w:rsid w:val="001E7E68"/>
    <w:rsid w:val="001F2516"/>
    <w:rsid w:val="001F466D"/>
    <w:rsid w:val="00217746"/>
    <w:rsid w:val="00217CE8"/>
    <w:rsid w:val="00221EBA"/>
    <w:rsid w:val="00233B9F"/>
    <w:rsid w:val="0023454C"/>
    <w:rsid w:val="00237698"/>
    <w:rsid w:val="00244B50"/>
    <w:rsid w:val="00247A3B"/>
    <w:rsid w:val="0026085F"/>
    <w:rsid w:val="00263484"/>
    <w:rsid w:val="00264395"/>
    <w:rsid w:val="002840DC"/>
    <w:rsid w:val="00295C21"/>
    <w:rsid w:val="002A0018"/>
    <w:rsid w:val="002A205A"/>
    <w:rsid w:val="002B4133"/>
    <w:rsid w:val="002B62BF"/>
    <w:rsid w:val="002B6436"/>
    <w:rsid w:val="002B6ED2"/>
    <w:rsid w:val="002C0EA3"/>
    <w:rsid w:val="002C1A38"/>
    <w:rsid w:val="002C2A8A"/>
    <w:rsid w:val="002C4C85"/>
    <w:rsid w:val="002D540B"/>
    <w:rsid w:val="002E1E06"/>
    <w:rsid w:val="002E259B"/>
    <w:rsid w:val="002E7263"/>
    <w:rsid w:val="002F0B27"/>
    <w:rsid w:val="00301137"/>
    <w:rsid w:val="0031729F"/>
    <w:rsid w:val="003223E2"/>
    <w:rsid w:val="003237A1"/>
    <w:rsid w:val="00325813"/>
    <w:rsid w:val="00334586"/>
    <w:rsid w:val="003441A3"/>
    <w:rsid w:val="00346B8A"/>
    <w:rsid w:val="00363FA0"/>
    <w:rsid w:val="00365D8E"/>
    <w:rsid w:val="00377020"/>
    <w:rsid w:val="00381688"/>
    <w:rsid w:val="00381F04"/>
    <w:rsid w:val="00391664"/>
    <w:rsid w:val="003B3136"/>
    <w:rsid w:val="003B4CF3"/>
    <w:rsid w:val="003C6427"/>
    <w:rsid w:val="003C690F"/>
    <w:rsid w:val="003D23E3"/>
    <w:rsid w:val="003D25A2"/>
    <w:rsid w:val="003D2B4E"/>
    <w:rsid w:val="003E22DD"/>
    <w:rsid w:val="003E78AC"/>
    <w:rsid w:val="003F19E7"/>
    <w:rsid w:val="00402473"/>
    <w:rsid w:val="00402C39"/>
    <w:rsid w:val="00403B52"/>
    <w:rsid w:val="00405C43"/>
    <w:rsid w:val="00407A22"/>
    <w:rsid w:val="00414915"/>
    <w:rsid w:val="0041745A"/>
    <w:rsid w:val="0042319F"/>
    <w:rsid w:val="00434797"/>
    <w:rsid w:val="00444483"/>
    <w:rsid w:val="00447C6C"/>
    <w:rsid w:val="00450753"/>
    <w:rsid w:val="004523F9"/>
    <w:rsid w:val="00452B06"/>
    <w:rsid w:val="00480B00"/>
    <w:rsid w:val="0048513C"/>
    <w:rsid w:val="00486E64"/>
    <w:rsid w:val="00494C77"/>
    <w:rsid w:val="00497061"/>
    <w:rsid w:val="004A669E"/>
    <w:rsid w:val="004C1915"/>
    <w:rsid w:val="004C565D"/>
    <w:rsid w:val="004D3C14"/>
    <w:rsid w:val="004D6D09"/>
    <w:rsid w:val="004E1756"/>
    <w:rsid w:val="004E4992"/>
    <w:rsid w:val="004F13B2"/>
    <w:rsid w:val="005140D3"/>
    <w:rsid w:val="0052322C"/>
    <w:rsid w:val="005307C5"/>
    <w:rsid w:val="00544275"/>
    <w:rsid w:val="00550517"/>
    <w:rsid w:val="00551959"/>
    <w:rsid w:val="00560627"/>
    <w:rsid w:val="005630EA"/>
    <w:rsid w:val="00565F7D"/>
    <w:rsid w:val="00571D04"/>
    <w:rsid w:val="00576512"/>
    <w:rsid w:val="005805C0"/>
    <w:rsid w:val="0058152D"/>
    <w:rsid w:val="00585BBA"/>
    <w:rsid w:val="00585E1B"/>
    <w:rsid w:val="00590C64"/>
    <w:rsid w:val="0059209F"/>
    <w:rsid w:val="005A28A8"/>
    <w:rsid w:val="005A63C2"/>
    <w:rsid w:val="005A6629"/>
    <w:rsid w:val="005A6C21"/>
    <w:rsid w:val="005B57F3"/>
    <w:rsid w:val="005B70A0"/>
    <w:rsid w:val="005B79DC"/>
    <w:rsid w:val="005C170C"/>
    <w:rsid w:val="005D5499"/>
    <w:rsid w:val="005E615B"/>
    <w:rsid w:val="005F0CF8"/>
    <w:rsid w:val="00600C80"/>
    <w:rsid w:val="006045E1"/>
    <w:rsid w:val="006058D0"/>
    <w:rsid w:val="00623569"/>
    <w:rsid w:val="00631F91"/>
    <w:rsid w:val="006359C9"/>
    <w:rsid w:val="00636977"/>
    <w:rsid w:val="00636DD0"/>
    <w:rsid w:val="00637EDD"/>
    <w:rsid w:val="006408A2"/>
    <w:rsid w:val="00643290"/>
    <w:rsid w:val="00645731"/>
    <w:rsid w:val="0064679D"/>
    <w:rsid w:val="00646D9A"/>
    <w:rsid w:val="006479D4"/>
    <w:rsid w:val="00651E96"/>
    <w:rsid w:val="00652A62"/>
    <w:rsid w:val="00652B46"/>
    <w:rsid w:val="006672CC"/>
    <w:rsid w:val="00667E14"/>
    <w:rsid w:val="00680B74"/>
    <w:rsid w:val="00694EE7"/>
    <w:rsid w:val="006962F6"/>
    <w:rsid w:val="00697580"/>
    <w:rsid w:val="006A22BC"/>
    <w:rsid w:val="006A676C"/>
    <w:rsid w:val="006A7EC4"/>
    <w:rsid w:val="006B1AAC"/>
    <w:rsid w:val="006B29D8"/>
    <w:rsid w:val="006B5C5F"/>
    <w:rsid w:val="006C14AC"/>
    <w:rsid w:val="006C1E5F"/>
    <w:rsid w:val="006C76F6"/>
    <w:rsid w:val="006C78AC"/>
    <w:rsid w:val="006D06EC"/>
    <w:rsid w:val="006D3F59"/>
    <w:rsid w:val="006E2D99"/>
    <w:rsid w:val="006E2FBB"/>
    <w:rsid w:val="006E5E1C"/>
    <w:rsid w:val="006F2ADE"/>
    <w:rsid w:val="006F7AE1"/>
    <w:rsid w:val="00714382"/>
    <w:rsid w:val="0071520B"/>
    <w:rsid w:val="00716FC9"/>
    <w:rsid w:val="007329CE"/>
    <w:rsid w:val="00736822"/>
    <w:rsid w:val="0073785A"/>
    <w:rsid w:val="007412E8"/>
    <w:rsid w:val="007414FA"/>
    <w:rsid w:val="00750A2D"/>
    <w:rsid w:val="007539CB"/>
    <w:rsid w:val="0075589A"/>
    <w:rsid w:val="00764F2C"/>
    <w:rsid w:val="00767B86"/>
    <w:rsid w:val="00783821"/>
    <w:rsid w:val="00784AEB"/>
    <w:rsid w:val="00797DB9"/>
    <w:rsid w:val="007A2009"/>
    <w:rsid w:val="007A654B"/>
    <w:rsid w:val="007A671A"/>
    <w:rsid w:val="007B2CC8"/>
    <w:rsid w:val="007B2F3F"/>
    <w:rsid w:val="007B4D6C"/>
    <w:rsid w:val="007B793C"/>
    <w:rsid w:val="007C4DAD"/>
    <w:rsid w:val="007C769C"/>
    <w:rsid w:val="007E02B0"/>
    <w:rsid w:val="007E1EC5"/>
    <w:rsid w:val="007F0BA6"/>
    <w:rsid w:val="007F2C85"/>
    <w:rsid w:val="007F75DB"/>
    <w:rsid w:val="007F7A29"/>
    <w:rsid w:val="00801395"/>
    <w:rsid w:val="00804DAF"/>
    <w:rsid w:val="008137AA"/>
    <w:rsid w:val="00815BE0"/>
    <w:rsid w:val="00820579"/>
    <w:rsid w:val="00821EF5"/>
    <w:rsid w:val="0082216C"/>
    <w:rsid w:val="00824CAE"/>
    <w:rsid w:val="00831A40"/>
    <w:rsid w:val="008357F6"/>
    <w:rsid w:val="00835F01"/>
    <w:rsid w:val="00840C80"/>
    <w:rsid w:val="00840DAC"/>
    <w:rsid w:val="00847096"/>
    <w:rsid w:val="008509C3"/>
    <w:rsid w:val="0085771F"/>
    <w:rsid w:val="00870D18"/>
    <w:rsid w:val="008733E2"/>
    <w:rsid w:val="008817C5"/>
    <w:rsid w:val="008856BE"/>
    <w:rsid w:val="0089096F"/>
    <w:rsid w:val="00893437"/>
    <w:rsid w:val="00895B86"/>
    <w:rsid w:val="008A686C"/>
    <w:rsid w:val="008B4F34"/>
    <w:rsid w:val="008B6044"/>
    <w:rsid w:val="008C70E0"/>
    <w:rsid w:val="008D31C5"/>
    <w:rsid w:val="008D4304"/>
    <w:rsid w:val="008D6288"/>
    <w:rsid w:val="008E1D10"/>
    <w:rsid w:val="008E2710"/>
    <w:rsid w:val="008E3B0E"/>
    <w:rsid w:val="008E4C02"/>
    <w:rsid w:val="008F284C"/>
    <w:rsid w:val="008F3A81"/>
    <w:rsid w:val="008F79C9"/>
    <w:rsid w:val="00911072"/>
    <w:rsid w:val="00913B98"/>
    <w:rsid w:val="00915996"/>
    <w:rsid w:val="00930216"/>
    <w:rsid w:val="009371B3"/>
    <w:rsid w:val="00943C74"/>
    <w:rsid w:val="009464BD"/>
    <w:rsid w:val="00953B83"/>
    <w:rsid w:val="00960411"/>
    <w:rsid w:val="0096674F"/>
    <w:rsid w:val="009739C7"/>
    <w:rsid w:val="009775DF"/>
    <w:rsid w:val="00991235"/>
    <w:rsid w:val="00991B07"/>
    <w:rsid w:val="009A1E82"/>
    <w:rsid w:val="009A27A1"/>
    <w:rsid w:val="009B0A75"/>
    <w:rsid w:val="009B1398"/>
    <w:rsid w:val="009C28A7"/>
    <w:rsid w:val="009D6D9D"/>
    <w:rsid w:val="009E040B"/>
    <w:rsid w:val="009E15D7"/>
    <w:rsid w:val="009F05F0"/>
    <w:rsid w:val="009F52CC"/>
    <w:rsid w:val="009F613E"/>
    <w:rsid w:val="009F67C8"/>
    <w:rsid w:val="00A04C6D"/>
    <w:rsid w:val="00A05F52"/>
    <w:rsid w:val="00A102EB"/>
    <w:rsid w:val="00A1081A"/>
    <w:rsid w:val="00A17D72"/>
    <w:rsid w:val="00A203E3"/>
    <w:rsid w:val="00A260F6"/>
    <w:rsid w:val="00A26734"/>
    <w:rsid w:val="00A35A26"/>
    <w:rsid w:val="00A6469D"/>
    <w:rsid w:val="00A70C4D"/>
    <w:rsid w:val="00A731BE"/>
    <w:rsid w:val="00A77B7D"/>
    <w:rsid w:val="00A80240"/>
    <w:rsid w:val="00A81842"/>
    <w:rsid w:val="00A96146"/>
    <w:rsid w:val="00A9651B"/>
    <w:rsid w:val="00A96533"/>
    <w:rsid w:val="00A97DA5"/>
    <w:rsid w:val="00AA773C"/>
    <w:rsid w:val="00AA7861"/>
    <w:rsid w:val="00AB15B3"/>
    <w:rsid w:val="00AB40AF"/>
    <w:rsid w:val="00AC6310"/>
    <w:rsid w:val="00AE4336"/>
    <w:rsid w:val="00AE4DA5"/>
    <w:rsid w:val="00AF5AF3"/>
    <w:rsid w:val="00B02998"/>
    <w:rsid w:val="00B03813"/>
    <w:rsid w:val="00B04BB4"/>
    <w:rsid w:val="00B0571C"/>
    <w:rsid w:val="00B14577"/>
    <w:rsid w:val="00B154FE"/>
    <w:rsid w:val="00B206C9"/>
    <w:rsid w:val="00B2178B"/>
    <w:rsid w:val="00B227F9"/>
    <w:rsid w:val="00B22EBF"/>
    <w:rsid w:val="00B23F67"/>
    <w:rsid w:val="00B432BB"/>
    <w:rsid w:val="00B52D2C"/>
    <w:rsid w:val="00B57478"/>
    <w:rsid w:val="00B625F7"/>
    <w:rsid w:val="00B62D8B"/>
    <w:rsid w:val="00B63194"/>
    <w:rsid w:val="00B65388"/>
    <w:rsid w:val="00B65E89"/>
    <w:rsid w:val="00B74D8B"/>
    <w:rsid w:val="00B76BC5"/>
    <w:rsid w:val="00B77781"/>
    <w:rsid w:val="00B87D9A"/>
    <w:rsid w:val="00B92BA2"/>
    <w:rsid w:val="00BA07FF"/>
    <w:rsid w:val="00BA45AA"/>
    <w:rsid w:val="00BA4BA7"/>
    <w:rsid w:val="00BB7D36"/>
    <w:rsid w:val="00BC3453"/>
    <w:rsid w:val="00BC48F1"/>
    <w:rsid w:val="00BC7C99"/>
    <w:rsid w:val="00BD4CE2"/>
    <w:rsid w:val="00BD799F"/>
    <w:rsid w:val="00BE73C9"/>
    <w:rsid w:val="00BF2804"/>
    <w:rsid w:val="00C01730"/>
    <w:rsid w:val="00C1572F"/>
    <w:rsid w:val="00C15BEC"/>
    <w:rsid w:val="00C21E86"/>
    <w:rsid w:val="00C5443F"/>
    <w:rsid w:val="00C670C0"/>
    <w:rsid w:val="00C703EA"/>
    <w:rsid w:val="00C71AAA"/>
    <w:rsid w:val="00C7412F"/>
    <w:rsid w:val="00C81377"/>
    <w:rsid w:val="00C93058"/>
    <w:rsid w:val="00C969C4"/>
    <w:rsid w:val="00C97E00"/>
    <w:rsid w:val="00CA0186"/>
    <w:rsid w:val="00CA1E3D"/>
    <w:rsid w:val="00CB00CF"/>
    <w:rsid w:val="00CB0936"/>
    <w:rsid w:val="00CB6589"/>
    <w:rsid w:val="00CB6B5F"/>
    <w:rsid w:val="00CC7392"/>
    <w:rsid w:val="00CD1026"/>
    <w:rsid w:val="00CD3FA7"/>
    <w:rsid w:val="00CD459A"/>
    <w:rsid w:val="00CD6EF1"/>
    <w:rsid w:val="00CE1624"/>
    <w:rsid w:val="00CE2F51"/>
    <w:rsid w:val="00CE788F"/>
    <w:rsid w:val="00CF28F0"/>
    <w:rsid w:val="00CF34E9"/>
    <w:rsid w:val="00D00814"/>
    <w:rsid w:val="00D03DF4"/>
    <w:rsid w:val="00D06B8D"/>
    <w:rsid w:val="00D22F28"/>
    <w:rsid w:val="00D2350F"/>
    <w:rsid w:val="00D2706A"/>
    <w:rsid w:val="00D30C9D"/>
    <w:rsid w:val="00D3434F"/>
    <w:rsid w:val="00D3565A"/>
    <w:rsid w:val="00D3717C"/>
    <w:rsid w:val="00D403F4"/>
    <w:rsid w:val="00D41A1B"/>
    <w:rsid w:val="00D442E6"/>
    <w:rsid w:val="00D526E9"/>
    <w:rsid w:val="00D5691D"/>
    <w:rsid w:val="00D60191"/>
    <w:rsid w:val="00D61FD1"/>
    <w:rsid w:val="00D61FDA"/>
    <w:rsid w:val="00D672C0"/>
    <w:rsid w:val="00D70E49"/>
    <w:rsid w:val="00D71198"/>
    <w:rsid w:val="00D71527"/>
    <w:rsid w:val="00D722EB"/>
    <w:rsid w:val="00D726B1"/>
    <w:rsid w:val="00D77C7B"/>
    <w:rsid w:val="00D948A8"/>
    <w:rsid w:val="00DA25B4"/>
    <w:rsid w:val="00DB1DDF"/>
    <w:rsid w:val="00DB61D5"/>
    <w:rsid w:val="00DC306C"/>
    <w:rsid w:val="00DC378F"/>
    <w:rsid w:val="00DD2D31"/>
    <w:rsid w:val="00DD5732"/>
    <w:rsid w:val="00DD599B"/>
    <w:rsid w:val="00DD60D4"/>
    <w:rsid w:val="00DE10B5"/>
    <w:rsid w:val="00DE2C2E"/>
    <w:rsid w:val="00DE3C8C"/>
    <w:rsid w:val="00DF0571"/>
    <w:rsid w:val="00DF4D8D"/>
    <w:rsid w:val="00E02B1B"/>
    <w:rsid w:val="00E045E6"/>
    <w:rsid w:val="00E1098F"/>
    <w:rsid w:val="00E10FEC"/>
    <w:rsid w:val="00E111E0"/>
    <w:rsid w:val="00E13D01"/>
    <w:rsid w:val="00E20A3D"/>
    <w:rsid w:val="00E217A0"/>
    <w:rsid w:val="00E2693D"/>
    <w:rsid w:val="00E41611"/>
    <w:rsid w:val="00E53A18"/>
    <w:rsid w:val="00E8759D"/>
    <w:rsid w:val="00E91A30"/>
    <w:rsid w:val="00E92C28"/>
    <w:rsid w:val="00E9314E"/>
    <w:rsid w:val="00E933FA"/>
    <w:rsid w:val="00EA50A9"/>
    <w:rsid w:val="00EB7A92"/>
    <w:rsid w:val="00ED09D3"/>
    <w:rsid w:val="00ED6244"/>
    <w:rsid w:val="00EF05C5"/>
    <w:rsid w:val="00EF08E2"/>
    <w:rsid w:val="00EF220C"/>
    <w:rsid w:val="00F02585"/>
    <w:rsid w:val="00F07F98"/>
    <w:rsid w:val="00F137F4"/>
    <w:rsid w:val="00F1417E"/>
    <w:rsid w:val="00F14BA7"/>
    <w:rsid w:val="00F228A1"/>
    <w:rsid w:val="00F31108"/>
    <w:rsid w:val="00F3561B"/>
    <w:rsid w:val="00F37D05"/>
    <w:rsid w:val="00F4013A"/>
    <w:rsid w:val="00F420F3"/>
    <w:rsid w:val="00F4314F"/>
    <w:rsid w:val="00F624B7"/>
    <w:rsid w:val="00F70B57"/>
    <w:rsid w:val="00F72F3F"/>
    <w:rsid w:val="00F8031A"/>
    <w:rsid w:val="00F9766B"/>
    <w:rsid w:val="00FA3A8D"/>
    <w:rsid w:val="00FA45F5"/>
    <w:rsid w:val="00FA60D6"/>
    <w:rsid w:val="00FB00C0"/>
    <w:rsid w:val="00FB026A"/>
    <w:rsid w:val="00FB0FA7"/>
    <w:rsid w:val="00FB133F"/>
    <w:rsid w:val="00FB78B6"/>
    <w:rsid w:val="00FC63F4"/>
    <w:rsid w:val="00FD427A"/>
    <w:rsid w:val="00FF6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E897-2C4D-4CAA-ADB6-C7C6F7D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5AF3"/>
    <w:rPr>
      <w:rFonts w:ascii="Times New Roman" w:eastAsia="Times New Roman" w:hAnsi="Times New Roman" w:cs="Times New Roman"/>
    </w:rPr>
  </w:style>
  <w:style w:type="paragraph" w:styleId="1">
    <w:name w:val="heading 1"/>
    <w:basedOn w:val="a"/>
    <w:uiPriority w:val="1"/>
    <w:qFormat/>
    <w:rsid w:val="00AF5AF3"/>
    <w:pPr>
      <w:ind w:left="128"/>
      <w:outlineLvl w:val="0"/>
    </w:pPr>
    <w:rPr>
      <w:rFonts w:ascii="Cambria" w:eastAsia="Cambria" w:hAnsi="Cambria" w:cs="Cambria"/>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5AF3"/>
    <w:tblPr>
      <w:tblInd w:w="0" w:type="dxa"/>
      <w:tblCellMar>
        <w:top w:w="0" w:type="dxa"/>
        <w:left w:w="0" w:type="dxa"/>
        <w:bottom w:w="0" w:type="dxa"/>
        <w:right w:w="0" w:type="dxa"/>
      </w:tblCellMar>
    </w:tblPr>
  </w:style>
  <w:style w:type="paragraph" w:styleId="a3">
    <w:name w:val="Body Text"/>
    <w:basedOn w:val="a"/>
    <w:link w:val="a4"/>
    <w:uiPriority w:val="1"/>
    <w:qFormat/>
    <w:rsid w:val="00AF5AF3"/>
  </w:style>
  <w:style w:type="paragraph" w:styleId="a5">
    <w:name w:val="List Paragraph"/>
    <w:basedOn w:val="a"/>
    <w:uiPriority w:val="34"/>
    <w:qFormat/>
    <w:rsid w:val="00AF5AF3"/>
  </w:style>
  <w:style w:type="paragraph" w:customStyle="1" w:styleId="TableParagraph">
    <w:name w:val="Table Paragraph"/>
    <w:basedOn w:val="a"/>
    <w:uiPriority w:val="1"/>
    <w:qFormat/>
    <w:rsid w:val="00AF5AF3"/>
    <w:rPr>
      <w:rFonts w:ascii="Cambria" w:eastAsia="Cambria" w:hAnsi="Cambria" w:cs="Cambria"/>
    </w:rPr>
  </w:style>
  <w:style w:type="table" w:styleId="a6">
    <w:name w:val="Table Grid"/>
    <w:basedOn w:val="a1"/>
    <w:uiPriority w:val="39"/>
    <w:rsid w:val="00A7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96146"/>
    <w:rPr>
      <w:rFonts w:ascii="Times New Roman" w:eastAsia="Times New Roman" w:hAnsi="Times New Roman" w:cs="Times New Roman"/>
    </w:rPr>
  </w:style>
  <w:style w:type="paragraph" w:customStyle="1" w:styleId="10">
    <w:name w:val="Абзац списка1"/>
    <w:basedOn w:val="a"/>
    <w:qFormat/>
    <w:rsid w:val="004F13B2"/>
    <w:pPr>
      <w:widowControl/>
      <w:autoSpaceDE/>
      <w:autoSpaceDN/>
      <w:spacing w:after="200" w:line="276" w:lineRule="auto"/>
      <w:ind w:left="720"/>
    </w:pPr>
    <w:rPr>
      <w:rFonts w:ascii="Calibri" w:eastAsia="Calibri" w:hAnsi="Calibri"/>
      <w:lang w:val="uk-UA"/>
    </w:rPr>
  </w:style>
  <w:style w:type="character" w:styleId="a8">
    <w:name w:val="Hyperlink"/>
    <w:uiPriority w:val="99"/>
    <w:rsid w:val="007C4DAD"/>
    <w:rPr>
      <w:rFonts w:cs="Times New Roman"/>
      <w:color w:val="0000FF"/>
      <w:u w:val="single"/>
    </w:rPr>
  </w:style>
  <w:style w:type="paragraph" w:styleId="a9">
    <w:name w:val="Balloon Text"/>
    <w:basedOn w:val="a"/>
    <w:link w:val="aa"/>
    <w:uiPriority w:val="99"/>
    <w:semiHidden/>
    <w:unhideWhenUsed/>
    <w:rsid w:val="000F423A"/>
    <w:rPr>
      <w:rFonts w:ascii="Segoe UI" w:hAnsi="Segoe UI" w:cs="Segoe UI"/>
      <w:sz w:val="18"/>
      <w:szCs w:val="18"/>
    </w:rPr>
  </w:style>
  <w:style w:type="character" w:customStyle="1" w:styleId="aa">
    <w:name w:val="Текст выноски Знак"/>
    <w:basedOn w:val="a0"/>
    <w:link w:val="a9"/>
    <w:uiPriority w:val="99"/>
    <w:semiHidden/>
    <w:rsid w:val="000F423A"/>
    <w:rPr>
      <w:rFonts w:ascii="Segoe UI" w:eastAsia="Times New Roman" w:hAnsi="Segoe UI" w:cs="Segoe UI"/>
      <w:sz w:val="18"/>
      <w:szCs w:val="18"/>
    </w:rPr>
  </w:style>
  <w:style w:type="character" w:customStyle="1" w:styleId="12">
    <w:name w:val="Основной шрифт абзаца1"/>
    <w:qFormat/>
    <w:rsid w:val="00D60191"/>
  </w:style>
  <w:style w:type="paragraph" w:customStyle="1" w:styleId="Standard">
    <w:name w:val="Standard"/>
    <w:qFormat/>
    <w:rsid w:val="00D60191"/>
    <w:pPr>
      <w:widowControl/>
      <w:suppressAutoHyphens/>
      <w:autoSpaceDE/>
      <w:autoSpaceDN/>
    </w:pPr>
    <w:rPr>
      <w:rFonts w:ascii="Courier New" w:eastAsia="Courier New" w:hAnsi="Courier New" w:cs="Courier New"/>
      <w:color w:val="000000"/>
      <w:kern w:val="16"/>
      <w:sz w:val="24"/>
      <w:szCs w:val="24"/>
      <w:lang w:val="uk-UA" w:eastAsia="uk-UA"/>
    </w:rPr>
  </w:style>
  <w:style w:type="paragraph" w:customStyle="1" w:styleId="11">
    <w:name w:val="Заголовок 11"/>
    <w:basedOn w:val="Standard"/>
    <w:next w:val="Textbody"/>
    <w:qFormat/>
    <w:rsid w:val="00D60191"/>
    <w:pPr>
      <w:keepNext/>
      <w:keepLines/>
      <w:widowControl w:val="0"/>
      <w:numPr>
        <w:numId w:val="6"/>
      </w:numPr>
      <w:spacing w:before="480"/>
      <w:outlineLvl w:val="0"/>
    </w:pPr>
    <w:rPr>
      <w:rFonts w:ascii="Cambria" w:hAnsi="Cambria"/>
      <w:b/>
      <w:bCs/>
      <w:color w:val="365F91"/>
      <w:sz w:val="28"/>
      <w:szCs w:val="28"/>
    </w:rPr>
  </w:style>
  <w:style w:type="paragraph" w:customStyle="1" w:styleId="21">
    <w:name w:val="Заголовок 21"/>
    <w:basedOn w:val="Standard"/>
    <w:next w:val="Textbody"/>
    <w:qFormat/>
    <w:rsid w:val="00D60191"/>
    <w:pPr>
      <w:keepNext/>
      <w:keepLines/>
      <w:widowControl w:val="0"/>
      <w:numPr>
        <w:ilvl w:val="1"/>
        <w:numId w:val="6"/>
      </w:numPr>
      <w:spacing w:before="200"/>
      <w:outlineLvl w:val="1"/>
    </w:pPr>
    <w:rPr>
      <w:rFonts w:ascii="Cambria" w:hAnsi="Cambria"/>
      <w:b/>
      <w:bCs/>
      <w:color w:val="4F81BD"/>
      <w:sz w:val="26"/>
      <w:szCs w:val="26"/>
      <w:lang w:val="ru-RU" w:eastAsia="ru-RU"/>
    </w:rPr>
  </w:style>
  <w:style w:type="paragraph" w:customStyle="1" w:styleId="31">
    <w:name w:val="Заголовок 31"/>
    <w:basedOn w:val="Standard"/>
    <w:next w:val="Textbody"/>
    <w:qFormat/>
    <w:rsid w:val="00D60191"/>
    <w:pPr>
      <w:keepNext/>
      <w:keepLines/>
      <w:widowControl w:val="0"/>
      <w:numPr>
        <w:ilvl w:val="2"/>
        <w:numId w:val="6"/>
      </w:numPr>
      <w:spacing w:before="200"/>
      <w:outlineLvl w:val="2"/>
    </w:pPr>
    <w:rPr>
      <w:rFonts w:ascii="Cambria" w:hAnsi="Cambria"/>
      <w:b/>
      <w:bCs/>
      <w:color w:val="4F81BD"/>
      <w:sz w:val="22"/>
      <w:szCs w:val="22"/>
      <w:lang w:val="ru-RU" w:eastAsia="ru-RU"/>
    </w:rPr>
  </w:style>
  <w:style w:type="paragraph" w:customStyle="1" w:styleId="13">
    <w:name w:val="Обычный1"/>
    <w:qFormat/>
    <w:rsid w:val="00D60191"/>
    <w:pPr>
      <w:suppressAutoHyphens/>
      <w:autoSpaceDE/>
      <w:autoSpaceDN/>
    </w:pPr>
    <w:rPr>
      <w:rFonts w:ascii="Calibri" w:eastAsia="SimSun" w:hAnsi="Calibri" w:cs="Tahoma"/>
      <w:kern w:val="16"/>
      <w:lang w:val="ru-RU"/>
    </w:rPr>
  </w:style>
  <w:style w:type="paragraph" w:customStyle="1" w:styleId="Textbody">
    <w:name w:val="Text body"/>
    <w:basedOn w:val="Standard"/>
    <w:qFormat/>
    <w:rsid w:val="00D60191"/>
    <w:pPr>
      <w:widowControl w:val="0"/>
      <w:shd w:val="clear" w:color="auto" w:fill="FFFFFF"/>
      <w:spacing w:line="297" w:lineRule="exact"/>
      <w:ind w:hanging="620"/>
      <w:jc w:val="both"/>
    </w:pPr>
    <w:rPr>
      <w:rFonts w:ascii="Times New Roman" w:hAnsi="Times New Roman" w:cs="Times New Roman"/>
      <w:color w:val="00000A"/>
      <w:sz w:val="23"/>
      <w:szCs w:val="23"/>
      <w:lang w:val="ru-RU" w:eastAsia="en-US"/>
    </w:rPr>
  </w:style>
  <w:style w:type="paragraph" w:customStyle="1" w:styleId="14">
    <w:name w:val="Название1"/>
    <w:basedOn w:val="Standard"/>
    <w:next w:val="a"/>
    <w:qFormat/>
    <w:rsid w:val="00D60191"/>
    <w:pPr>
      <w:widowControl w:val="0"/>
      <w:jc w:val="center"/>
    </w:pPr>
    <w:rPr>
      <w:rFonts w:ascii="Times New Roman" w:eastAsia="Times New Roman" w:hAnsi="Times New Roman" w:cs="Times New Roman"/>
      <w:b/>
      <w:bCs/>
      <w:color w:val="00000A"/>
      <w:sz w:val="32"/>
      <w:szCs w:val="36"/>
      <w:lang w:val="ru-RU" w:eastAsia="ru-RU"/>
    </w:rPr>
  </w:style>
  <w:style w:type="paragraph" w:customStyle="1" w:styleId="210">
    <w:name w:val="Основной текст (2)1"/>
    <w:basedOn w:val="Standard"/>
    <w:qFormat/>
    <w:rsid w:val="00D60191"/>
    <w:pPr>
      <w:widowControl w:val="0"/>
      <w:shd w:val="clear" w:color="auto" w:fill="FFFFFF"/>
      <w:spacing w:line="297" w:lineRule="exact"/>
      <w:ind w:hanging="600"/>
    </w:pPr>
    <w:rPr>
      <w:rFonts w:ascii="Times New Roman" w:hAnsi="Times New Roman" w:cs="Times New Roman"/>
      <w:b/>
      <w:bCs/>
      <w:i/>
      <w:iCs/>
      <w:color w:val="00000A"/>
      <w:sz w:val="23"/>
      <w:szCs w:val="23"/>
      <w:lang w:val="ru-RU" w:eastAsia="en-US"/>
    </w:rPr>
  </w:style>
  <w:style w:type="character" w:customStyle="1" w:styleId="212pt1">
    <w:name w:val="Основной текст (2) + 12 pt1"/>
    <w:basedOn w:val="a0"/>
    <w:qFormat/>
    <w:rsid w:val="00D60191"/>
    <w:rPr>
      <w:rFonts w:ascii="Times New Roman" w:hAnsi="Times New Roman" w:cs="Times New Roman"/>
      <w:b/>
      <w:bCs/>
      <w:i/>
      <w:iCs/>
      <w:sz w:val="24"/>
      <w:szCs w:val="24"/>
    </w:rPr>
  </w:style>
  <w:style w:type="paragraph" w:styleId="15">
    <w:name w:val="toc 1"/>
    <w:basedOn w:val="13"/>
    <w:autoRedefine/>
    <w:semiHidden/>
    <w:rsid w:val="005D5499"/>
    <w:pPr>
      <w:widowControl/>
      <w:tabs>
        <w:tab w:val="right" w:leader="dot" w:pos="9923"/>
      </w:tabs>
      <w:suppressAutoHyphens w:val="0"/>
      <w:autoSpaceDN w:val="0"/>
      <w:spacing w:before="120" w:after="120"/>
      <w:ind w:firstLine="567"/>
      <w:jc w:val="both"/>
    </w:pPr>
    <w:rPr>
      <w:rFonts w:ascii="Times New Roman" w:eastAsia="Times New Roman" w:hAnsi="Times New Roman" w:cs="Times New Roman"/>
      <w:sz w:val="24"/>
      <w:szCs w:val="24"/>
      <w:lang w:val="uk-UA" w:eastAsia="ru-RU"/>
    </w:rPr>
  </w:style>
  <w:style w:type="character" w:customStyle="1" w:styleId="FontStyle20">
    <w:name w:val="Font Style20"/>
    <w:uiPriority w:val="99"/>
    <w:rsid w:val="00CD1026"/>
    <w:rPr>
      <w:rFonts w:ascii="Times New Roman" w:hAnsi="Times New Roman"/>
      <w:sz w:val="22"/>
    </w:rPr>
  </w:style>
  <w:style w:type="paragraph" w:customStyle="1" w:styleId="Default">
    <w:name w:val="Default"/>
    <w:uiPriority w:val="99"/>
    <w:rsid w:val="00CD1026"/>
    <w:pPr>
      <w:widowControl/>
      <w:adjustRightInd w:val="0"/>
    </w:pPr>
    <w:rPr>
      <w:rFonts w:ascii="Times New Roman" w:eastAsia="Times New Roman" w:hAnsi="Times New Roman" w:cs="Times New Roman"/>
      <w:color w:val="000000"/>
      <w:sz w:val="24"/>
      <w:szCs w:val="24"/>
      <w:lang w:val="ru-RU" w:eastAsia="ru-RU"/>
    </w:rPr>
  </w:style>
  <w:style w:type="character" w:customStyle="1" w:styleId="FontStyle100">
    <w:name w:val="Font Style100"/>
    <w:rsid w:val="003C690F"/>
    <w:rPr>
      <w:rFonts w:ascii="Bookman Old Style" w:hAnsi="Bookman Old Style" w:cs="Bookman Old Style"/>
      <w:sz w:val="16"/>
      <w:szCs w:val="16"/>
    </w:rPr>
  </w:style>
  <w:style w:type="character" w:customStyle="1" w:styleId="FontStyle86">
    <w:name w:val="Font Style86"/>
    <w:rsid w:val="003C690F"/>
    <w:rPr>
      <w:rFonts w:ascii="Bookman Old Style" w:hAnsi="Bookman Old Style" w:cs="Bookman Old Style"/>
      <w:b/>
      <w:bCs/>
      <w:sz w:val="18"/>
      <w:szCs w:val="18"/>
    </w:rPr>
  </w:style>
  <w:style w:type="character" w:customStyle="1" w:styleId="hps">
    <w:name w:val="hps"/>
    <w:basedOn w:val="a0"/>
    <w:rsid w:val="005140D3"/>
  </w:style>
  <w:style w:type="paragraph" w:customStyle="1" w:styleId="Style3">
    <w:name w:val="Style3"/>
    <w:basedOn w:val="13"/>
    <w:qFormat/>
    <w:rsid w:val="00847096"/>
    <w:pPr>
      <w:suppressAutoHyphens w:val="0"/>
      <w:autoSpaceDN w:val="0"/>
      <w:spacing w:line="300" w:lineRule="exact"/>
      <w:ind w:firstLine="264"/>
    </w:pPr>
    <w:rPr>
      <w:rFonts w:ascii="Times New Roman" w:eastAsia="Times New Roman" w:hAnsi="Times New Roman" w:cs="Times New Roman"/>
      <w:sz w:val="24"/>
      <w:szCs w:val="24"/>
      <w:lang w:eastAsia="ru-RU"/>
    </w:rPr>
  </w:style>
  <w:style w:type="character" w:customStyle="1" w:styleId="dat0">
    <w:name w:val="dat0"/>
    <w:basedOn w:val="a0"/>
    <w:rsid w:val="00911072"/>
  </w:style>
  <w:style w:type="paragraph" w:styleId="ab">
    <w:name w:val="Body Text Indent"/>
    <w:basedOn w:val="a"/>
    <w:link w:val="ac"/>
    <w:uiPriority w:val="99"/>
    <w:semiHidden/>
    <w:unhideWhenUsed/>
    <w:rsid w:val="00CB0936"/>
    <w:pPr>
      <w:spacing w:after="120"/>
      <w:ind w:left="283"/>
    </w:pPr>
  </w:style>
  <w:style w:type="character" w:customStyle="1" w:styleId="ac">
    <w:name w:val="Основной текст с отступом Знак"/>
    <w:basedOn w:val="a0"/>
    <w:link w:val="ab"/>
    <w:uiPriority w:val="99"/>
    <w:semiHidden/>
    <w:rsid w:val="00CB0936"/>
    <w:rPr>
      <w:rFonts w:ascii="Times New Roman" w:eastAsia="Times New Roman" w:hAnsi="Times New Roman" w:cs="Times New Roman"/>
    </w:rPr>
  </w:style>
  <w:style w:type="paragraph" w:customStyle="1" w:styleId="211">
    <w:name w:val="Основной текст 21"/>
    <w:basedOn w:val="a"/>
    <w:rsid w:val="00B03813"/>
    <w:pPr>
      <w:widowControl/>
      <w:suppressAutoHyphens/>
      <w:autoSpaceDE/>
      <w:autoSpaceDN/>
      <w:spacing w:before="120"/>
      <w:jc w:val="both"/>
    </w:pPr>
    <w:rPr>
      <w:rFonts w:ascii="NTTimes/Cyrillic" w:hAnsi="NTTimes/Cyrillic"/>
      <w:sz w:val="24"/>
      <w:szCs w:val="20"/>
      <w:lang w:eastAsia="ar-SA"/>
    </w:rPr>
  </w:style>
  <w:style w:type="paragraph" w:customStyle="1" w:styleId="ad">
    <w:name w:val="Содержимое таблицы"/>
    <w:basedOn w:val="a"/>
    <w:rsid w:val="00B03813"/>
    <w:pPr>
      <w:widowControl/>
      <w:suppressLineNumbers/>
      <w:suppressAutoHyphens/>
      <w:autoSpaceDE/>
      <w:autoSpaceDN/>
    </w:pPr>
    <w:rPr>
      <w:szCs w:val="20"/>
      <w:lang w:eastAsia="ar-SA"/>
    </w:rPr>
  </w:style>
  <w:style w:type="paragraph" w:styleId="ae">
    <w:name w:val="Block Text"/>
    <w:basedOn w:val="a"/>
    <w:rsid w:val="00B03813"/>
    <w:pPr>
      <w:widowControl/>
      <w:autoSpaceDE/>
      <w:autoSpaceDN/>
      <w:spacing w:line="360" w:lineRule="auto"/>
      <w:ind w:left="-57" w:right="57" w:firstLine="680"/>
      <w:jc w:val="both"/>
    </w:pPr>
    <w:rPr>
      <w:sz w:val="24"/>
      <w:szCs w:val="24"/>
      <w:lang w:val="uk-UA" w:eastAsia="ru-RU"/>
    </w:rPr>
  </w:style>
  <w:style w:type="character" w:customStyle="1" w:styleId="a4">
    <w:name w:val="Основной текст Знак"/>
    <w:basedOn w:val="a0"/>
    <w:link w:val="a3"/>
    <w:uiPriority w:val="1"/>
    <w:rsid w:val="007414FA"/>
    <w:rPr>
      <w:rFonts w:ascii="Times New Roman" w:eastAsia="Times New Roman" w:hAnsi="Times New Roman" w:cs="Times New Roman"/>
    </w:rPr>
  </w:style>
  <w:style w:type="paragraph" w:styleId="af">
    <w:name w:val="Normal (Web)"/>
    <w:basedOn w:val="a"/>
    <w:uiPriority w:val="99"/>
    <w:unhideWhenUsed/>
    <w:rsid w:val="00652A62"/>
    <w:pPr>
      <w:widowControl/>
      <w:autoSpaceDE/>
      <w:autoSpaceDN/>
      <w:spacing w:before="100" w:beforeAutospacing="1" w:after="100" w:afterAutospacing="1"/>
    </w:pPr>
    <w:rPr>
      <w:rFonts w:eastAsia="Calibri"/>
      <w:sz w:val="24"/>
      <w:szCs w:val="24"/>
      <w:lang w:val="uk-UA" w:eastAsia="uk-UA"/>
    </w:rPr>
  </w:style>
  <w:style w:type="character" w:customStyle="1" w:styleId="FontStyle51">
    <w:name w:val="Font Style51"/>
    <w:uiPriority w:val="99"/>
    <w:rsid w:val="00FB026A"/>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641">
      <w:bodyDiv w:val="1"/>
      <w:marLeft w:val="0"/>
      <w:marRight w:val="0"/>
      <w:marTop w:val="0"/>
      <w:marBottom w:val="0"/>
      <w:divBdr>
        <w:top w:val="none" w:sz="0" w:space="0" w:color="auto"/>
        <w:left w:val="none" w:sz="0" w:space="0" w:color="auto"/>
        <w:bottom w:val="none" w:sz="0" w:space="0" w:color="auto"/>
        <w:right w:val="none" w:sz="0" w:space="0" w:color="auto"/>
      </w:divBdr>
    </w:div>
    <w:div w:id="32732017">
      <w:bodyDiv w:val="1"/>
      <w:marLeft w:val="0"/>
      <w:marRight w:val="0"/>
      <w:marTop w:val="0"/>
      <w:marBottom w:val="0"/>
      <w:divBdr>
        <w:top w:val="none" w:sz="0" w:space="0" w:color="auto"/>
        <w:left w:val="none" w:sz="0" w:space="0" w:color="auto"/>
        <w:bottom w:val="none" w:sz="0" w:space="0" w:color="auto"/>
        <w:right w:val="none" w:sz="0" w:space="0" w:color="auto"/>
      </w:divBdr>
    </w:div>
    <w:div w:id="67581036">
      <w:bodyDiv w:val="1"/>
      <w:marLeft w:val="0"/>
      <w:marRight w:val="0"/>
      <w:marTop w:val="0"/>
      <w:marBottom w:val="0"/>
      <w:divBdr>
        <w:top w:val="none" w:sz="0" w:space="0" w:color="auto"/>
        <w:left w:val="none" w:sz="0" w:space="0" w:color="auto"/>
        <w:bottom w:val="none" w:sz="0" w:space="0" w:color="auto"/>
        <w:right w:val="none" w:sz="0" w:space="0" w:color="auto"/>
      </w:divBdr>
    </w:div>
    <w:div w:id="251939025">
      <w:bodyDiv w:val="1"/>
      <w:marLeft w:val="0"/>
      <w:marRight w:val="0"/>
      <w:marTop w:val="0"/>
      <w:marBottom w:val="0"/>
      <w:divBdr>
        <w:top w:val="none" w:sz="0" w:space="0" w:color="auto"/>
        <w:left w:val="none" w:sz="0" w:space="0" w:color="auto"/>
        <w:bottom w:val="none" w:sz="0" w:space="0" w:color="auto"/>
        <w:right w:val="none" w:sz="0" w:space="0" w:color="auto"/>
      </w:divBdr>
    </w:div>
    <w:div w:id="469707129">
      <w:bodyDiv w:val="1"/>
      <w:marLeft w:val="0"/>
      <w:marRight w:val="0"/>
      <w:marTop w:val="0"/>
      <w:marBottom w:val="0"/>
      <w:divBdr>
        <w:top w:val="none" w:sz="0" w:space="0" w:color="auto"/>
        <w:left w:val="none" w:sz="0" w:space="0" w:color="auto"/>
        <w:bottom w:val="none" w:sz="0" w:space="0" w:color="auto"/>
        <w:right w:val="none" w:sz="0" w:space="0" w:color="auto"/>
      </w:divBdr>
    </w:div>
    <w:div w:id="565454373">
      <w:bodyDiv w:val="1"/>
      <w:marLeft w:val="0"/>
      <w:marRight w:val="0"/>
      <w:marTop w:val="0"/>
      <w:marBottom w:val="0"/>
      <w:divBdr>
        <w:top w:val="none" w:sz="0" w:space="0" w:color="auto"/>
        <w:left w:val="none" w:sz="0" w:space="0" w:color="auto"/>
        <w:bottom w:val="none" w:sz="0" w:space="0" w:color="auto"/>
        <w:right w:val="none" w:sz="0" w:space="0" w:color="auto"/>
      </w:divBdr>
    </w:div>
    <w:div w:id="722556409">
      <w:bodyDiv w:val="1"/>
      <w:marLeft w:val="0"/>
      <w:marRight w:val="0"/>
      <w:marTop w:val="0"/>
      <w:marBottom w:val="0"/>
      <w:divBdr>
        <w:top w:val="none" w:sz="0" w:space="0" w:color="auto"/>
        <w:left w:val="none" w:sz="0" w:space="0" w:color="auto"/>
        <w:bottom w:val="none" w:sz="0" w:space="0" w:color="auto"/>
        <w:right w:val="none" w:sz="0" w:space="0" w:color="auto"/>
      </w:divBdr>
    </w:div>
    <w:div w:id="796143720">
      <w:bodyDiv w:val="1"/>
      <w:marLeft w:val="0"/>
      <w:marRight w:val="0"/>
      <w:marTop w:val="0"/>
      <w:marBottom w:val="0"/>
      <w:divBdr>
        <w:top w:val="none" w:sz="0" w:space="0" w:color="auto"/>
        <w:left w:val="none" w:sz="0" w:space="0" w:color="auto"/>
        <w:bottom w:val="none" w:sz="0" w:space="0" w:color="auto"/>
        <w:right w:val="none" w:sz="0" w:space="0" w:color="auto"/>
      </w:divBdr>
    </w:div>
    <w:div w:id="1086614501">
      <w:bodyDiv w:val="1"/>
      <w:marLeft w:val="0"/>
      <w:marRight w:val="0"/>
      <w:marTop w:val="0"/>
      <w:marBottom w:val="0"/>
      <w:divBdr>
        <w:top w:val="none" w:sz="0" w:space="0" w:color="auto"/>
        <w:left w:val="none" w:sz="0" w:space="0" w:color="auto"/>
        <w:bottom w:val="none" w:sz="0" w:space="0" w:color="auto"/>
        <w:right w:val="none" w:sz="0" w:space="0" w:color="auto"/>
      </w:divBdr>
    </w:div>
    <w:div w:id="1193567887">
      <w:bodyDiv w:val="1"/>
      <w:marLeft w:val="0"/>
      <w:marRight w:val="0"/>
      <w:marTop w:val="0"/>
      <w:marBottom w:val="0"/>
      <w:divBdr>
        <w:top w:val="none" w:sz="0" w:space="0" w:color="auto"/>
        <w:left w:val="none" w:sz="0" w:space="0" w:color="auto"/>
        <w:bottom w:val="none" w:sz="0" w:space="0" w:color="auto"/>
        <w:right w:val="none" w:sz="0" w:space="0" w:color="auto"/>
      </w:divBdr>
    </w:div>
    <w:div w:id="1206209868">
      <w:bodyDiv w:val="1"/>
      <w:marLeft w:val="0"/>
      <w:marRight w:val="0"/>
      <w:marTop w:val="0"/>
      <w:marBottom w:val="0"/>
      <w:divBdr>
        <w:top w:val="none" w:sz="0" w:space="0" w:color="auto"/>
        <w:left w:val="none" w:sz="0" w:space="0" w:color="auto"/>
        <w:bottom w:val="none" w:sz="0" w:space="0" w:color="auto"/>
        <w:right w:val="none" w:sz="0" w:space="0" w:color="auto"/>
      </w:divBdr>
    </w:div>
    <w:div w:id="1602179604">
      <w:bodyDiv w:val="1"/>
      <w:marLeft w:val="0"/>
      <w:marRight w:val="0"/>
      <w:marTop w:val="0"/>
      <w:marBottom w:val="0"/>
      <w:divBdr>
        <w:top w:val="none" w:sz="0" w:space="0" w:color="auto"/>
        <w:left w:val="none" w:sz="0" w:space="0" w:color="auto"/>
        <w:bottom w:val="none" w:sz="0" w:space="0" w:color="auto"/>
        <w:right w:val="none" w:sz="0" w:space="0" w:color="auto"/>
      </w:divBdr>
    </w:div>
    <w:div w:id="169334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9B47-C74E-4C91-A55F-C4C35832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28160</Words>
  <Characters>16052</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Pokotylo</dc:creator>
  <cp:lastModifiedBy>GolBuh</cp:lastModifiedBy>
  <cp:revision>2</cp:revision>
  <cp:lastPrinted>2021-03-15T08:03:00Z</cp:lastPrinted>
  <dcterms:created xsi:type="dcterms:W3CDTF">2021-03-15T08:04:00Z</dcterms:created>
  <dcterms:modified xsi:type="dcterms:W3CDTF">2021-03-15T08:04:00Z</dcterms:modified>
</cp:coreProperties>
</file>